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A7" w:rsidRPr="00B45537" w:rsidRDefault="001F47A7" w:rsidP="001F47A7">
      <w:pPr>
        <w:pStyle w:val="af6"/>
        <w:adjustRightInd w:val="0"/>
        <w:spacing w:line="1100" w:lineRule="exact"/>
        <w:jc w:val="right"/>
        <w:rPr>
          <w:rFonts w:ascii="方正小标宋简体" w:eastAsia="方正小标宋简体" w:hAnsi="黑体"/>
          <w:sz w:val="120"/>
          <w:szCs w:val="120"/>
        </w:rPr>
      </w:pPr>
      <w:bookmarkStart w:id="0" w:name="OLE_LINK1"/>
      <w:bookmarkStart w:id="1" w:name="OLE_LINK2"/>
      <w:bookmarkStart w:id="2" w:name="_Toc267746531"/>
      <w:bookmarkStart w:id="3" w:name="_Toc276231682"/>
      <w:bookmarkStart w:id="4" w:name="_Toc307251485"/>
      <w:bookmarkStart w:id="5" w:name="_Toc307518004"/>
      <w:bookmarkStart w:id="6" w:name="_Toc307518324"/>
      <w:bookmarkStart w:id="7" w:name="_Toc307607078"/>
      <w:bookmarkStart w:id="8" w:name="_Toc307607142"/>
      <w:bookmarkStart w:id="9" w:name="_Toc307608822"/>
      <w:bookmarkStart w:id="10" w:name="_Toc307740178"/>
      <w:bookmarkStart w:id="11" w:name="_Toc310014713"/>
      <w:bookmarkStart w:id="12" w:name="_Toc480830232"/>
      <w:r>
        <w:rPr>
          <w:noProof/>
        </w:rPr>
        <w:drawing>
          <wp:anchor distT="0" distB="0" distL="114300" distR="114300" simplePos="0" relativeHeight="251661312" behindDoc="0" locked="0" layoutInCell="1" allowOverlap="1" wp14:anchorId="32203BD1" wp14:editId="19A38A95">
            <wp:simplePos x="0" y="0"/>
            <wp:positionH relativeFrom="column">
              <wp:posOffset>2914997</wp:posOffset>
            </wp:positionH>
            <wp:positionV relativeFrom="paragraph">
              <wp:posOffset>7620</wp:posOffset>
            </wp:positionV>
            <wp:extent cx="2511425" cy="594995"/>
            <wp:effectExtent l="0" t="0" r="3175" b="0"/>
            <wp:wrapNone/>
            <wp:docPr id="4" name="图片 8" descr="87630_20131022150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87630_2013102215094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F47A7" w:rsidRPr="001F47A7" w:rsidRDefault="001F47A7" w:rsidP="001F47A7">
      <w:pPr>
        <w:jc w:val="distribute"/>
        <w:rPr>
          <w:rFonts w:ascii="方正小标宋简体" w:eastAsia="方正小标宋简体" w:hAnsi="方正小标宋简体" w:cs="方正小标宋简体"/>
          <w:w w:val="130"/>
          <w:sz w:val="44"/>
          <w:szCs w:val="44"/>
          <w:lang w:bidi="ar"/>
        </w:rPr>
      </w:pPr>
      <w:r w:rsidRPr="001F47A7">
        <w:rPr>
          <w:rFonts w:ascii="方正小标宋简体" w:eastAsia="方正小标宋简体" w:hAnsi="方正小标宋简体" w:cs="方正小标宋简体" w:hint="eastAsia"/>
          <w:w w:val="130"/>
          <w:sz w:val="44"/>
          <w:szCs w:val="44"/>
          <w:lang w:bidi="ar"/>
        </w:rPr>
        <w:t>西藏自治区食品安全地方标准</w:t>
      </w:r>
    </w:p>
    <w:p w:rsidR="001F47A7" w:rsidRPr="001F47A7" w:rsidRDefault="001F47A7" w:rsidP="001F47A7">
      <w:pPr>
        <w:spacing w:line="640" w:lineRule="exact"/>
        <w:jc w:val="right"/>
        <w:rPr>
          <w:rFonts w:ascii="方正小标宋简体" w:eastAsia="方正小标宋简体"/>
          <w:sz w:val="28"/>
          <w:szCs w:val="28"/>
        </w:rPr>
      </w:pPr>
      <w:r w:rsidRPr="001F47A7">
        <w:rPr>
          <w:rFonts w:ascii="方正小标宋简体" w:eastAsia="方正小标宋简体" w:hint="eastAsia"/>
          <w:sz w:val="28"/>
          <w:szCs w:val="28"/>
        </w:rPr>
        <w:t>DBS54/2002-2017</w:t>
      </w:r>
    </w:p>
    <w:p w:rsidR="001F47A7" w:rsidRDefault="001F47A7" w:rsidP="001F47A7">
      <w:pPr>
        <w:spacing w:line="640" w:lineRule="exact"/>
        <w:jc w:val="righ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3ECF" wp14:editId="015E6C63">
                <wp:simplePos x="0" y="0"/>
                <wp:positionH relativeFrom="column">
                  <wp:posOffset>19050</wp:posOffset>
                </wp:positionH>
                <wp:positionV relativeFrom="paragraph">
                  <wp:posOffset>273685</wp:posOffset>
                </wp:positionV>
                <wp:extent cx="52482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1.55pt" to="414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"/>
            </w:pict>
          </mc:Fallback>
        </mc:AlternateContent>
      </w:r>
    </w:p>
    <w:p w:rsidR="001F47A7" w:rsidRDefault="001F47A7" w:rsidP="001F47A7">
      <w:pPr>
        <w:spacing w:line="640" w:lineRule="exact"/>
        <w:jc w:val="right"/>
        <w:rPr>
          <w:rFonts w:ascii="方正小标宋简体" w:eastAsia="方正小标宋简体"/>
          <w:sz w:val="30"/>
          <w:szCs w:val="30"/>
        </w:rPr>
      </w:pPr>
    </w:p>
    <w:p w:rsidR="001F47A7" w:rsidRDefault="001F47A7" w:rsidP="001F47A7">
      <w:pPr>
        <w:spacing w:line="640" w:lineRule="exact"/>
        <w:ind w:right="1200"/>
        <w:rPr>
          <w:rFonts w:ascii="方正小标宋简体" w:eastAsia="方正小标宋简体"/>
          <w:sz w:val="30"/>
          <w:szCs w:val="30"/>
        </w:rPr>
      </w:pPr>
    </w:p>
    <w:p w:rsidR="001F47A7" w:rsidRDefault="001F47A7" w:rsidP="001F47A7">
      <w:pPr>
        <w:spacing w:line="640" w:lineRule="exact"/>
        <w:ind w:right="1200"/>
        <w:rPr>
          <w:rFonts w:ascii="方正小标宋简体" w:eastAsia="方正小标宋简体"/>
          <w:sz w:val="30"/>
          <w:szCs w:val="30"/>
        </w:rPr>
      </w:pPr>
    </w:p>
    <w:p w:rsidR="001F47A7" w:rsidRPr="00DD0442" w:rsidRDefault="001F47A7" w:rsidP="001F47A7">
      <w:pPr>
        <w:spacing w:line="840" w:lineRule="exact"/>
        <w:jc w:val="center"/>
        <w:rPr>
          <w:rFonts w:ascii="黑体" w:eastAsia="黑体" w:hAnsi="黑体"/>
          <w:b/>
          <w:sz w:val="52"/>
          <w:szCs w:val="52"/>
        </w:rPr>
      </w:pPr>
      <w:r w:rsidRPr="00DD0442">
        <w:rPr>
          <w:rFonts w:ascii="黑体" w:eastAsia="黑体" w:hAnsi="黑体" w:hint="eastAsia"/>
          <w:b/>
          <w:sz w:val="52"/>
          <w:szCs w:val="52"/>
        </w:rPr>
        <w:t>食品安全地方标准</w:t>
      </w:r>
    </w:p>
    <w:p w:rsidR="001F47A7" w:rsidRPr="00DD0442" w:rsidRDefault="001F47A7" w:rsidP="001F47A7">
      <w:pPr>
        <w:spacing w:line="840" w:lineRule="exact"/>
        <w:jc w:val="center"/>
        <w:rPr>
          <w:rFonts w:ascii="黑体" w:eastAsia="黑体" w:hAnsi="黑体"/>
          <w:b/>
          <w:sz w:val="52"/>
          <w:szCs w:val="52"/>
        </w:rPr>
      </w:pPr>
      <w:proofErr w:type="gramStart"/>
      <w:r w:rsidRPr="00DD0442">
        <w:rPr>
          <w:rFonts w:ascii="黑体" w:eastAsia="黑体" w:hAnsi="黑体" w:hint="eastAsia"/>
          <w:b/>
          <w:sz w:val="52"/>
          <w:szCs w:val="52"/>
        </w:rPr>
        <w:t>糌</w:t>
      </w:r>
      <w:proofErr w:type="gramEnd"/>
      <w:r w:rsidRPr="00DD0442">
        <w:rPr>
          <w:rFonts w:ascii="黑体" w:eastAsia="黑体" w:hAnsi="黑体" w:hint="eastAsia"/>
          <w:b/>
          <w:sz w:val="52"/>
          <w:szCs w:val="52"/>
        </w:rPr>
        <w:t xml:space="preserve"> </w:t>
      </w:r>
      <w:proofErr w:type="gramStart"/>
      <w:r w:rsidRPr="00DD0442">
        <w:rPr>
          <w:rFonts w:ascii="黑体" w:eastAsia="黑体" w:hAnsi="黑体" w:hint="eastAsia"/>
          <w:b/>
          <w:sz w:val="52"/>
          <w:szCs w:val="52"/>
        </w:rPr>
        <w:t>粑</w:t>
      </w:r>
      <w:proofErr w:type="gramEnd"/>
    </w:p>
    <w:p w:rsidR="001F47A7" w:rsidRPr="001F47A7" w:rsidRDefault="001F47A7" w:rsidP="001F47A7">
      <w:pPr>
        <w:jc w:val="distribute"/>
        <w:rPr>
          <w:rFonts w:ascii="方正小标宋简体" w:eastAsia="方正小标宋简体" w:hAnsi="方正小标宋简体" w:cs="方正小标宋简体"/>
          <w:w w:val="130"/>
          <w:sz w:val="44"/>
          <w:szCs w:val="44"/>
          <w:lang w:bidi="ar"/>
        </w:rPr>
      </w:pPr>
    </w:p>
    <w:p w:rsidR="001F47A7" w:rsidRDefault="001F47A7" w:rsidP="001F47A7">
      <w:pPr>
        <w:spacing w:line="640" w:lineRule="exact"/>
        <w:jc w:val="center"/>
        <w:rPr>
          <w:rFonts w:ascii="黑体" w:eastAsia="黑体" w:hAnsi="黑体"/>
          <w:b/>
          <w:sz w:val="52"/>
          <w:szCs w:val="52"/>
        </w:rPr>
      </w:pPr>
    </w:p>
    <w:p w:rsidR="001F47A7" w:rsidRDefault="001F47A7" w:rsidP="001F47A7">
      <w:pPr>
        <w:spacing w:line="640" w:lineRule="exact"/>
        <w:jc w:val="center"/>
        <w:rPr>
          <w:rFonts w:ascii="黑体" w:eastAsia="黑体" w:hAnsi="黑体"/>
          <w:b/>
          <w:sz w:val="52"/>
          <w:szCs w:val="52"/>
        </w:rPr>
      </w:pPr>
    </w:p>
    <w:p w:rsidR="001F47A7" w:rsidRDefault="001F47A7" w:rsidP="001F47A7">
      <w:pPr>
        <w:spacing w:line="640" w:lineRule="exact"/>
        <w:jc w:val="center"/>
        <w:rPr>
          <w:rFonts w:ascii="黑体" w:eastAsia="黑体" w:hAnsi="黑体"/>
          <w:b/>
          <w:sz w:val="52"/>
          <w:szCs w:val="52"/>
        </w:rPr>
      </w:pPr>
    </w:p>
    <w:p w:rsidR="001F47A7" w:rsidRDefault="001F47A7" w:rsidP="001F47A7">
      <w:pPr>
        <w:spacing w:line="640" w:lineRule="exact"/>
        <w:jc w:val="center"/>
        <w:rPr>
          <w:rFonts w:ascii="黑体" w:eastAsia="黑体" w:hAnsi="黑体"/>
          <w:b/>
          <w:sz w:val="52"/>
          <w:szCs w:val="52"/>
        </w:rPr>
      </w:pPr>
    </w:p>
    <w:p w:rsidR="001F47A7" w:rsidRDefault="001F47A7" w:rsidP="001F47A7">
      <w:pPr>
        <w:spacing w:line="640" w:lineRule="exact"/>
        <w:jc w:val="center"/>
        <w:rPr>
          <w:rFonts w:ascii="黑体" w:eastAsia="黑体" w:hAnsi="黑体"/>
          <w:b/>
          <w:sz w:val="52"/>
          <w:szCs w:val="52"/>
        </w:rPr>
      </w:pPr>
    </w:p>
    <w:p w:rsidR="001F47A7" w:rsidRDefault="001F47A7" w:rsidP="001F47A7">
      <w:pPr>
        <w:spacing w:line="640" w:lineRule="exact"/>
        <w:rPr>
          <w:rFonts w:ascii="黑体" w:eastAsia="黑体" w:hAnsi="黑体"/>
          <w:b/>
          <w:sz w:val="52"/>
          <w:szCs w:val="52"/>
        </w:rPr>
      </w:pPr>
    </w:p>
    <w:p w:rsidR="001F47A7" w:rsidRPr="00EE6C58" w:rsidRDefault="001F47A7" w:rsidP="001F47A7">
      <w:pPr>
        <w:spacing w:line="640" w:lineRule="exact"/>
        <w:jc w:val="left"/>
        <w:rPr>
          <w:rFonts w:ascii="黑体" w:eastAsia="黑体" w:hAnsi="黑体"/>
          <w:sz w:val="28"/>
          <w:szCs w:val="28"/>
        </w:rPr>
      </w:pPr>
      <w:r w:rsidRPr="00EE6C58">
        <w:rPr>
          <w:rFonts w:ascii="黑体" w:eastAsia="黑体" w:hAnsi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0B5A2" wp14:editId="64F4CD02">
                <wp:simplePos x="0" y="0"/>
                <wp:positionH relativeFrom="column">
                  <wp:posOffset>-38100</wp:posOffset>
                </wp:positionH>
                <wp:positionV relativeFrom="paragraph">
                  <wp:posOffset>394335</wp:posOffset>
                </wp:positionV>
                <wp:extent cx="53911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1.05pt" to="421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" strokecolor="black [3040]"/>
            </w:pict>
          </mc:Fallback>
        </mc:AlternateContent>
      </w:r>
      <w:r w:rsidRPr="00EE6C58">
        <w:rPr>
          <w:rFonts w:ascii="黑体" w:eastAsia="黑体" w:hAnsi="黑体" w:hint="eastAsia"/>
          <w:sz w:val="28"/>
          <w:szCs w:val="28"/>
        </w:rPr>
        <w:t>2017-06-1</w:t>
      </w:r>
      <w:r w:rsidR="002A6E16">
        <w:rPr>
          <w:rFonts w:ascii="黑体" w:eastAsia="黑体" w:hAnsi="黑体" w:hint="eastAsia"/>
          <w:sz w:val="28"/>
          <w:szCs w:val="28"/>
        </w:rPr>
        <w:t>0</w:t>
      </w:r>
      <w:r w:rsidRPr="00EE6C58">
        <w:rPr>
          <w:rFonts w:ascii="黑体" w:eastAsia="黑体" w:hAnsi="黑体" w:hint="eastAsia"/>
          <w:sz w:val="28"/>
          <w:szCs w:val="28"/>
        </w:rPr>
        <w:t>发布                              2017-11-</w:t>
      </w:r>
      <w:r w:rsidR="002A6E16">
        <w:rPr>
          <w:rFonts w:ascii="黑体" w:eastAsia="黑体" w:hAnsi="黑体" w:hint="eastAsia"/>
          <w:sz w:val="28"/>
          <w:szCs w:val="28"/>
        </w:rPr>
        <w:t>10</w:t>
      </w:r>
      <w:r w:rsidRPr="00EE6C58">
        <w:rPr>
          <w:rFonts w:ascii="黑体" w:eastAsia="黑体" w:hAnsi="黑体" w:hint="eastAsia"/>
          <w:sz w:val="28"/>
          <w:szCs w:val="28"/>
        </w:rPr>
        <w:t>实施</w:t>
      </w:r>
    </w:p>
    <w:p w:rsidR="001F47A7" w:rsidRDefault="001F47A7" w:rsidP="001F47A7">
      <w:pPr>
        <w:spacing w:line="640" w:lineRule="exact"/>
        <w:jc w:val="left"/>
        <w:rPr>
          <w:rFonts w:ascii="黑体" w:eastAsia="黑体" w:hAnsi="黑体"/>
          <w:sz w:val="28"/>
          <w:szCs w:val="28"/>
        </w:rPr>
      </w:pPr>
    </w:p>
    <w:p w:rsidR="001F47A7" w:rsidRPr="00B547C8" w:rsidRDefault="001F47A7" w:rsidP="001F47A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A6E16">
        <w:rPr>
          <w:rFonts w:ascii="方正小标宋简体" w:eastAsia="方正小标宋简体" w:hAnsi="黑体" w:hint="eastAsia"/>
          <w:spacing w:val="35"/>
          <w:kern w:val="0"/>
          <w:sz w:val="36"/>
          <w:szCs w:val="36"/>
          <w:fitText w:val="7560" w:id="1437867777"/>
        </w:rPr>
        <w:t xml:space="preserve">西藏自治区卫生和计划生育委员会 </w:t>
      </w:r>
      <w:r w:rsidRPr="002A6E16">
        <w:rPr>
          <w:rFonts w:ascii="黑体" w:eastAsia="黑体" w:hAnsi="黑体" w:hint="eastAsia"/>
          <w:spacing w:val="35"/>
          <w:kern w:val="0"/>
          <w:sz w:val="28"/>
          <w:szCs w:val="28"/>
          <w:fitText w:val="7560" w:id="1437867777"/>
        </w:rPr>
        <w:t xml:space="preserve">发 </w:t>
      </w:r>
      <w:r w:rsidRPr="002A6E16">
        <w:rPr>
          <w:rFonts w:ascii="黑体" w:eastAsia="黑体" w:hAnsi="黑体" w:hint="eastAsia"/>
          <w:spacing w:val="10"/>
          <w:kern w:val="0"/>
          <w:sz w:val="28"/>
          <w:szCs w:val="28"/>
          <w:fitText w:val="7560" w:id="1437867777"/>
        </w:rPr>
        <w:t>布</w:t>
      </w:r>
      <w:bookmarkStart w:id="13" w:name="_GoBack"/>
      <w:bookmarkEnd w:id="0"/>
      <w:bookmarkEnd w:id="1"/>
      <w:bookmarkEnd w:id="13"/>
    </w:p>
    <w:p w:rsidR="001F47A7" w:rsidRPr="001F47A7" w:rsidRDefault="001F47A7" w:rsidP="000D5637">
      <w:pPr>
        <w:spacing w:line="600" w:lineRule="exact"/>
        <w:jc w:val="center"/>
        <w:rPr>
          <w:rFonts w:ascii="黑体" w:eastAsia="黑体" w:hAnsi="黑体"/>
          <w:sz w:val="44"/>
          <w:szCs w:val="44"/>
        </w:rPr>
        <w:sectPr w:rsidR="001F47A7" w:rsidRPr="001F47A7" w:rsidSect="00062AFD"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802065" w:rsidRDefault="00802065" w:rsidP="000D563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0D5637" w:rsidRPr="000D5637" w:rsidRDefault="000D5637" w:rsidP="000D563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0D5637">
        <w:rPr>
          <w:rFonts w:ascii="黑体" w:eastAsia="黑体" w:hAnsi="黑体" w:hint="eastAsia"/>
          <w:sz w:val="44"/>
          <w:szCs w:val="44"/>
        </w:rPr>
        <w:t>目</w:t>
      </w:r>
      <w:r>
        <w:rPr>
          <w:rFonts w:ascii="黑体" w:eastAsia="黑体" w:hAnsi="黑体" w:hint="eastAsia"/>
          <w:sz w:val="44"/>
          <w:szCs w:val="44"/>
        </w:rPr>
        <w:t xml:space="preserve">   </w:t>
      </w:r>
      <w:r w:rsidRPr="000D5637">
        <w:rPr>
          <w:rFonts w:ascii="黑体" w:eastAsia="黑体" w:hAnsi="黑体" w:hint="eastAsia"/>
          <w:sz w:val="44"/>
          <w:szCs w:val="44"/>
        </w:rPr>
        <w:t>次</w:t>
      </w:r>
    </w:p>
    <w:p w:rsid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>前言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………………………………………………………………………………</w:t>
      </w:r>
      <w:proofErr w:type="gramEnd"/>
      <w:r w:rsidRPr="000D5637">
        <w:rPr>
          <w:rFonts w:ascii="Times New Roman" w:eastAsia="宋体" w:hAnsi="Times New Roman" w:hint="eastAsia"/>
          <w:sz w:val="24"/>
          <w:szCs w:val="24"/>
        </w:rPr>
        <w:t>I</w:t>
      </w: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 xml:space="preserve">1  </w:t>
      </w:r>
      <w:r w:rsidRPr="000D5637">
        <w:rPr>
          <w:rFonts w:ascii="Times New Roman" w:eastAsia="宋体" w:hAnsi="Times New Roman"/>
          <w:sz w:val="24"/>
          <w:szCs w:val="24"/>
        </w:rPr>
        <w:t>范围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…………………………………………………………………………</w:t>
      </w:r>
      <w:proofErr w:type="gramEnd"/>
      <w:r w:rsidRPr="000D5637">
        <w:rPr>
          <w:rFonts w:ascii="Times New Roman" w:eastAsia="宋体" w:hAnsi="Times New Roman" w:hint="eastAsia"/>
          <w:sz w:val="24"/>
          <w:szCs w:val="24"/>
        </w:rPr>
        <w:t>1</w:t>
      </w: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 xml:space="preserve">2  </w:t>
      </w:r>
      <w:r w:rsidRPr="000D5637">
        <w:rPr>
          <w:rFonts w:ascii="Times New Roman" w:eastAsia="宋体" w:hAnsi="Times New Roman"/>
          <w:sz w:val="24"/>
          <w:szCs w:val="24"/>
        </w:rPr>
        <w:t>规范性引用文件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</w:t>
      </w:r>
      <w:proofErr w:type="gramEnd"/>
      <w:r w:rsidRPr="000D5637">
        <w:rPr>
          <w:rFonts w:ascii="Times New Roman" w:eastAsia="宋体" w:hAnsi="Times New Roman" w:hint="eastAsia"/>
          <w:sz w:val="24"/>
          <w:szCs w:val="24"/>
        </w:rPr>
        <w:t>1</w:t>
      </w: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 xml:space="preserve">3  </w:t>
      </w:r>
      <w:r w:rsidRPr="000D5637">
        <w:rPr>
          <w:rFonts w:ascii="Times New Roman" w:eastAsia="宋体" w:hAnsi="Times New Roman"/>
          <w:sz w:val="24"/>
          <w:szCs w:val="24"/>
        </w:rPr>
        <w:t>术语和定义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…………………………………………………………………</w:t>
      </w:r>
      <w:proofErr w:type="gramEnd"/>
      <w:r w:rsidR="00D40CC8">
        <w:rPr>
          <w:rFonts w:ascii="Times New Roman" w:eastAsia="宋体" w:hAnsi="Times New Roman" w:hint="eastAsia"/>
          <w:sz w:val="24"/>
          <w:szCs w:val="24"/>
        </w:rPr>
        <w:t>3</w:t>
      </w: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 xml:space="preserve">4  </w:t>
      </w:r>
      <w:r w:rsidRPr="000D5637">
        <w:rPr>
          <w:rFonts w:ascii="Times New Roman" w:eastAsia="宋体" w:hAnsi="Times New Roman"/>
          <w:sz w:val="24"/>
          <w:szCs w:val="24"/>
        </w:rPr>
        <w:t>技术要求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……………………………………………………………………</w:t>
      </w:r>
      <w:proofErr w:type="gramEnd"/>
      <w:r w:rsidRPr="000D5637">
        <w:rPr>
          <w:rFonts w:ascii="Times New Roman" w:eastAsia="宋体" w:hAnsi="Times New Roman" w:hint="eastAsia"/>
          <w:sz w:val="24"/>
          <w:szCs w:val="24"/>
        </w:rPr>
        <w:t>3</w:t>
      </w: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 xml:space="preserve">5  </w:t>
      </w:r>
      <w:r w:rsidRPr="000D5637">
        <w:rPr>
          <w:rFonts w:ascii="Times New Roman" w:eastAsia="宋体" w:hAnsi="Times New Roman"/>
          <w:sz w:val="24"/>
          <w:szCs w:val="24"/>
        </w:rPr>
        <w:t>检验方法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……………………………………………………………………</w:t>
      </w:r>
      <w:proofErr w:type="gramEnd"/>
      <w:r w:rsidR="00D40CC8">
        <w:rPr>
          <w:rFonts w:ascii="Times New Roman" w:eastAsia="宋体" w:hAnsi="Times New Roman" w:hint="eastAsia"/>
          <w:sz w:val="24"/>
          <w:szCs w:val="24"/>
        </w:rPr>
        <w:t>7</w:t>
      </w:r>
    </w:p>
    <w:p w:rsidR="000D5637" w:rsidRPr="000D5637" w:rsidRDefault="000D5637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 w:rsidRPr="000D5637">
        <w:rPr>
          <w:rFonts w:ascii="Times New Roman" w:eastAsia="宋体" w:hAnsi="Times New Roman"/>
          <w:sz w:val="24"/>
          <w:szCs w:val="24"/>
        </w:rPr>
        <w:t xml:space="preserve">6  </w:t>
      </w:r>
      <w:r w:rsidRPr="000D5637">
        <w:rPr>
          <w:rFonts w:ascii="Times New Roman" w:eastAsia="宋体" w:hAnsi="Times New Roman"/>
          <w:sz w:val="24"/>
          <w:szCs w:val="24"/>
        </w:rPr>
        <w:t>检验规则</w:t>
      </w:r>
      <w:r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Pr="000D5637">
        <w:rPr>
          <w:rFonts w:ascii="Times New Roman" w:eastAsia="宋体" w:hAnsi="Times New Roman"/>
          <w:sz w:val="24"/>
          <w:szCs w:val="24"/>
        </w:rPr>
        <w:t>……………………………………………………………………</w:t>
      </w:r>
      <w:proofErr w:type="gramEnd"/>
      <w:r w:rsidR="00D40CC8">
        <w:rPr>
          <w:rFonts w:ascii="Times New Roman" w:eastAsia="宋体" w:hAnsi="Times New Roman" w:hint="eastAsia"/>
          <w:sz w:val="24"/>
          <w:szCs w:val="24"/>
        </w:rPr>
        <w:t>11</w:t>
      </w:r>
    </w:p>
    <w:p w:rsidR="000D5637" w:rsidRPr="000D5637" w:rsidRDefault="003E7AAB" w:rsidP="000D5637">
      <w:pPr>
        <w:spacing w:line="600" w:lineRule="exact"/>
        <w:jc w:val="distribute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7 </w:t>
      </w:r>
      <w:r w:rsidR="000D5637" w:rsidRPr="000D5637">
        <w:rPr>
          <w:rFonts w:ascii="Times New Roman" w:eastAsia="宋体" w:hAnsi="Times New Roman"/>
          <w:sz w:val="24"/>
          <w:szCs w:val="24"/>
        </w:rPr>
        <w:t>标志、包装、运输、贮存</w:t>
      </w:r>
      <w:r w:rsidR="000D5637" w:rsidRPr="000D5637">
        <w:rPr>
          <w:rFonts w:ascii="Times New Roman" w:eastAsia="宋体" w:hAnsi="Times New Roman"/>
          <w:sz w:val="24"/>
          <w:szCs w:val="24"/>
        </w:rPr>
        <w:t>……</w:t>
      </w:r>
      <w:proofErr w:type="gramStart"/>
      <w:r w:rsidR="000D5637" w:rsidRPr="000D5637">
        <w:rPr>
          <w:rFonts w:ascii="Times New Roman" w:eastAsia="宋体" w:hAnsi="Times New Roman"/>
          <w:sz w:val="24"/>
          <w:szCs w:val="24"/>
        </w:rPr>
        <w:t>…………………………………………</w:t>
      </w:r>
      <w:proofErr w:type="gramEnd"/>
      <w:r w:rsidR="00D40CC8">
        <w:rPr>
          <w:rFonts w:ascii="Times New Roman" w:eastAsia="宋体" w:hAnsi="Times New Roman" w:hint="eastAsia"/>
          <w:sz w:val="24"/>
          <w:szCs w:val="24"/>
        </w:rPr>
        <w:t>12</w:t>
      </w:r>
    </w:p>
    <w:p w:rsidR="000D5637" w:rsidRPr="000D5637" w:rsidRDefault="002873CA" w:rsidP="000D5637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0D5637">
        <w:rPr>
          <w:rFonts w:asciiTheme="minorEastAsia" w:eastAsiaTheme="minorEastAsia" w:hAnsiTheme="minorEastAsia"/>
          <w:kern w:val="0"/>
          <w:sz w:val="24"/>
          <w:szCs w:val="24"/>
        </w:rPr>
        <w:fldChar w:fldCharType="begin" w:fldLock="1"/>
      </w:r>
      <w:r w:rsidRPr="000D5637">
        <w:rPr>
          <w:rFonts w:asciiTheme="minorEastAsia" w:eastAsiaTheme="minorEastAsia" w:hAnsiTheme="minorEastAsia"/>
          <w:kern w:val="0"/>
          <w:sz w:val="24"/>
          <w:szCs w:val="24"/>
        </w:rPr>
        <w:instrText xml:space="preserve"> </w:instrText>
      </w:r>
      <w:r w:rsidRPr="000D5637">
        <w:rPr>
          <w:rFonts w:asciiTheme="minorEastAsia" w:eastAsiaTheme="minorEastAsia" w:hAnsiTheme="minorEastAsia" w:hint="eastAsia"/>
          <w:kern w:val="0"/>
          <w:sz w:val="24"/>
          <w:szCs w:val="24"/>
        </w:rPr>
        <w:instrText>TOC \h \z \t"前言、引言标题,1,参考文献、索引标题,1,章标题,1,参考文献,1,附录标识,1" \* MERGEFORMAT</w:instrText>
      </w:r>
      <w:r w:rsidRPr="000D5637">
        <w:rPr>
          <w:rFonts w:asciiTheme="minorEastAsia" w:eastAsiaTheme="minorEastAsia" w:hAnsiTheme="minorEastAsia"/>
          <w:kern w:val="0"/>
          <w:sz w:val="24"/>
          <w:szCs w:val="24"/>
        </w:rPr>
        <w:instrText xml:space="preserve"> </w:instrText>
      </w:r>
      <w:r w:rsidRPr="000D5637">
        <w:rPr>
          <w:rFonts w:asciiTheme="minorEastAsia" w:eastAsiaTheme="minorEastAsia" w:hAnsiTheme="minorEastAsia"/>
          <w:kern w:val="0"/>
          <w:sz w:val="24"/>
          <w:szCs w:val="24"/>
        </w:rPr>
        <w:fldChar w:fldCharType="separate"/>
      </w:r>
    </w:p>
    <w:p w:rsidR="002873CA" w:rsidRPr="000D5637" w:rsidRDefault="002873CA" w:rsidP="000D5637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7F4441" w:rsidRDefault="002873CA" w:rsidP="000D5637">
      <w:pPr>
        <w:rPr>
          <w:rFonts w:asciiTheme="minorEastAsia" w:eastAsiaTheme="minorEastAsia" w:hAnsiTheme="minorEastAsia"/>
          <w:kern w:val="0"/>
          <w:sz w:val="24"/>
          <w:szCs w:val="24"/>
        </w:rPr>
        <w:sectPr w:rsidR="007F4441" w:rsidSect="00062AFD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  <w:r w:rsidRPr="000D5637">
        <w:rPr>
          <w:rFonts w:asciiTheme="minorEastAsia" w:eastAsiaTheme="minorEastAsia" w:hAnsiTheme="minorEastAsia"/>
          <w:kern w:val="0"/>
          <w:sz w:val="24"/>
          <w:szCs w:val="24"/>
        </w:rPr>
        <w:fldChar w:fldCharType="end"/>
      </w:r>
    </w:p>
    <w:p w:rsidR="00AA18D9" w:rsidRDefault="00AA18D9" w:rsidP="007F4441">
      <w:pPr>
        <w:jc w:val="center"/>
        <w:rPr>
          <w:rFonts w:ascii="黑体" w:eastAsia="黑体" w:hAnsi="黑体"/>
          <w:kern w:val="0"/>
          <w:sz w:val="44"/>
          <w:szCs w:val="44"/>
        </w:rPr>
      </w:pPr>
    </w:p>
    <w:p w:rsidR="002873CA" w:rsidRDefault="007F4441" w:rsidP="007F4441">
      <w:pPr>
        <w:jc w:val="center"/>
        <w:rPr>
          <w:rFonts w:ascii="黑体" w:eastAsia="黑体" w:hAnsi="黑体"/>
          <w:kern w:val="0"/>
          <w:sz w:val="44"/>
          <w:szCs w:val="44"/>
        </w:rPr>
      </w:pPr>
      <w:r w:rsidRPr="007F4441">
        <w:rPr>
          <w:rFonts w:ascii="黑体" w:eastAsia="黑体" w:hAnsi="黑体" w:hint="eastAsia"/>
          <w:kern w:val="0"/>
          <w:sz w:val="44"/>
          <w:szCs w:val="44"/>
        </w:rPr>
        <w:t>前</w:t>
      </w:r>
      <w:r>
        <w:rPr>
          <w:rFonts w:ascii="黑体" w:eastAsia="黑体" w:hAnsi="黑体" w:hint="eastAsia"/>
          <w:kern w:val="0"/>
          <w:sz w:val="44"/>
          <w:szCs w:val="44"/>
        </w:rPr>
        <w:t xml:space="preserve">   </w:t>
      </w:r>
      <w:r w:rsidRPr="007F4441">
        <w:rPr>
          <w:rFonts w:ascii="黑体" w:eastAsia="黑体" w:hAnsi="黑体" w:hint="eastAsia"/>
          <w:kern w:val="0"/>
          <w:sz w:val="44"/>
          <w:szCs w:val="44"/>
        </w:rPr>
        <w:t>言</w:t>
      </w:r>
    </w:p>
    <w:p w:rsidR="007F4441" w:rsidRPr="007F4441" w:rsidRDefault="007F4441" w:rsidP="007F4441">
      <w:pPr>
        <w:jc w:val="center"/>
        <w:rPr>
          <w:rFonts w:ascii="黑体" w:eastAsia="黑体" w:hAnsi="黑体"/>
          <w:kern w:val="0"/>
          <w:sz w:val="44"/>
          <w:szCs w:val="4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本标准代替DB54/0029-2009《糌粑》。除编辑性修改外，与DB54/0029-2009相比主要变化如下：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——删除了4.2.2粗细度规定；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——删除了保质期规定；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——增加了砷、铬的限量指标；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——增加了苯并</w:t>
      </w:r>
      <w:r w:rsidRPr="00907971">
        <w:rPr>
          <w:rFonts w:asciiTheme="minorEastAsia" w:eastAsiaTheme="minorEastAsia" w:hAnsiTheme="minorEastAsia"/>
          <w:sz w:val="24"/>
          <w:szCs w:val="24"/>
        </w:rPr>
        <w:t>(α)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芘指标；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——增加了福美双、啶虫脒、萎锈灵、噻虫啉、</w:t>
      </w:r>
      <w:r w:rsidRPr="00907971">
        <w:rPr>
          <w:rFonts w:asciiTheme="minorEastAsia" w:eastAsiaTheme="minorEastAsia" w:hAnsiTheme="minorEastAsia"/>
          <w:sz w:val="24"/>
          <w:szCs w:val="24"/>
        </w:rPr>
        <w:t>氯氰菊酯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农药残留量的规定；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——修改了3.1糌粑定义；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——修改了4.1原料要求；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——修改了4.2</w:t>
      </w:r>
      <w:r w:rsidR="0025310B">
        <w:rPr>
          <w:rFonts w:asciiTheme="minorEastAsia" w:eastAsiaTheme="minorEastAsia" w:hAnsiTheme="minorEastAsia" w:hint="eastAsia"/>
          <w:sz w:val="24"/>
          <w:szCs w:val="24"/>
        </w:rPr>
        <w:t>的色泽内容，增加黑青稞糌粑颜色和豌豆糌粑颜色；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——修改了微生物指标的判断规则；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——修改了4.8</w:t>
      </w:r>
      <w:r w:rsidR="0025310B">
        <w:rPr>
          <w:rFonts w:asciiTheme="minorEastAsia" w:eastAsiaTheme="minorEastAsia" w:hAnsiTheme="minorEastAsia" w:hint="eastAsia"/>
          <w:sz w:val="24"/>
          <w:szCs w:val="24"/>
        </w:rPr>
        <w:t>食品添加剂和食品营养强化剂规定；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——修改了6检验规则；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——按照GB/T20001要求，规范和调整条目。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本标准自实施之日起，DB54/0029-2009同时废止。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本标准于2005年首次发布，本次为第二次修订。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本标准由西藏自治区卫生与计划生育委员会提出并归口。</w:t>
      </w:r>
    </w:p>
    <w:p w:rsidR="002873CA" w:rsidRPr="0090797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本标准起草单位：西藏农业质量标准与检测研究所、农业部农产品质量监督检验测试中心（拉萨）、西藏自治区农牧科学院农业研究所、西藏白朗县康桑农产品发展有限公司。</w:t>
      </w:r>
    </w:p>
    <w:p w:rsidR="007F4441" w:rsidRDefault="002873CA" w:rsidP="00672D73">
      <w:pPr>
        <w:pStyle w:val="ae"/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  <w:sectPr w:rsidR="007F4441" w:rsidSect="007F4441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本标准主要起草人：次顿、魏娜、黄利英、张唐伟、扎西顿珠、王珊珊、张玉红、潘虎、洛桑摧成。</w:t>
      </w:r>
    </w:p>
    <w:p w:rsidR="00FA7180" w:rsidRPr="00907971" w:rsidRDefault="00FA7180" w:rsidP="00FA7180">
      <w:pPr>
        <w:pStyle w:val="af"/>
        <w:rPr>
          <w:sz w:val="44"/>
          <w:szCs w:val="44"/>
        </w:rPr>
      </w:pPr>
      <w:r w:rsidRPr="00907971">
        <w:rPr>
          <w:rFonts w:hint="eastAsia"/>
          <w:sz w:val="44"/>
          <w:szCs w:val="44"/>
        </w:rPr>
        <w:lastRenderedPageBreak/>
        <w:t xml:space="preserve">食品安全地方标准 </w:t>
      </w:r>
      <w:r>
        <w:rPr>
          <w:rFonts w:hint="eastAsia"/>
          <w:sz w:val="44"/>
          <w:szCs w:val="44"/>
        </w:rPr>
        <w:t xml:space="preserve"> 糌粑</w:t>
      </w:r>
    </w:p>
    <w:p w:rsidR="002873CA" w:rsidRPr="00907971" w:rsidRDefault="002873CA" w:rsidP="00907971">
      <w:pPr>
        <w:pStyle w:val="ae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2873CA" w:rsidRPr="00AE667F" w:rsidRDefault="002873CA" w:rsidP="00672D73">
      <w:pPr>
        <w:pStyle w:val="a"/>
        <w:spacing w:line="560" w:lineRule="exact"/>
        <w:ind w:left="0"/>
        <w:rPr>
          <w:rFonts w:hAnsi="黑体"/>
          <w:sz w:val="24"/>
          <w:szCs w:val="24"/>
        </w:rPr>
      </w:pPr>
      <w:bookmarkStart w:id="14" w:name="_Toc267746532"/>
      <w:bookmarkStart w:id="15" w:name="_Toc276231683"/>
      <w:bookmarkStart w:id="16" w:name="_Toc307251486"/>
      <w:bookmarkStart w:id="17" w:name="_Toc307518005"/>
      <w:bookmarkStart w:id="18" w:name="_Toc307518325"/>
      <w:bookmarkStart w:id="19" w:name="_Toc307607079"/>
      <w:bookmarkStart w:id="20" w:name="_Toc307607143"/>
      <w:bookmarkStart w:id="21" w:name="_Toc307608823"/>
      <w:bookmarkStart w:id="22" w:name="_Toc307740179"/>
      <w:bookmarkStart w:id="23" w:name="_Toc310014714"/>
      <w:bookmarkStart w:id="24" w:name="_Toc480830233"/>
      <w:bookmarkStart w:id="25" w:name="_Toc480830266"/>
      <w:r w:rsidRPr="00AE667F">
        <w:rPr>
          <w:rFonts w:hAnsi="黑体" w:hint="eastAsia"/>
          <w:sz w:val="24"/>
          <w:szCs w:val="24"/>
        </w:rPr>
        <w:t>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873CA" w:rsidRPr="00907971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本标准规定了糌粑产品的技术要求、检测方法、检验规则、包装及标签、贮存及运输的基本要求。</w:t>
      </w:r>
    </w:p>
    <w:p w:rsidR="002873CA" w:rsidRDefault="002873CA" w:rsidP="00672D73">
      <w:pPr>
        <w:pStyle w:val="ae"/>
        <w:spacing w:line="560" w:lineRule="exact"/>
        <w:ind w:firstLine="480"/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本标准适用于西藏自治区境内生产和销售的糌粑产品。</w:t>
      </w:r>
    </w:p>
    <w:p w:rsidR="002873CA" w:rsidRPr="00907971" w:rsidRDefault="002873CA" w:rsidP="00672D73">
      <w:pPr>
        <w:pStyle w:val="a"/>
        <w:spacing w:line="560" w:lineRule="exact"/>
        <w:ind w:left="0"/>
        <w:rPr>
          <w:sz w:val="24"/>
          <w:szCs w:val="24"/>
        </w:rPr>
      </w:pPr>
      <w:bookmarkStart w:id="26" w:name="_Toc267746533"/>
      <w:bookmarkStart w:id="27" w:name="_Toc276231684"/>
      <w:bookmarkStart w:id="28" w:name="_Toc307251487"/>
      <w:bookmarkStart w:id="29" w:name="_Toc307518006"/>
      <w:bookmarkStart w:id="30" w:name="_Toc307518326"/>
      <w:bookmarkStart w:id="31" w:name="_Toc307607080"/>
      <w:bookmarkStart w:id="32" w:name="_Toc307607144"/>
      <w:bookmarkStart w:id="33" w:name="_Toc307608824"/>
      <w:bookmarkStart w:id="34" w:name="_Toc307740180"/>
      <w:bookmarkStart w:id="35" w:name="_Toc310014715"/>
      <w:bookmarkStart w:id="36" w:name="_Toc480830234"/>
      <w:bookmarkStart w:id="37" w:name="_Toc480830267"/>
      <w:r w:rsidRPr="00907971">
        <w:rPr>
          <w:rFonts w:hint="eastAsia"/>
          <w:sz w:val="24"/>
          <w:szCs w:val="24"/>
        </w:rPr>
        <w:t>规范性引用文件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2873CA" w:rsidRPr="00907971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7971">
        <w:rPr>
          <w:rFonts w:asciiTheme="minorEastAsia" w:eastAsiaTheme="minorEastAsia" w:hAnsiTheme="minorEastAsia"/>
          <w:color w:val="000000"/>
          <w:sz w:val="24"/>
          <w:szCs w:val="24"/>
        </w:rPr>
        <w:t>GB</w:t>
      </w:r>
      <w:r w:rsidRPr="0090797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2715 </w:t>
      </w:r>
      <w:r w:rsidR="001B53A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</w:t>
      </w:r>
      <w:r w:rsidR="00672D7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粮食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2760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食品添加剂使用标准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2761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食品中真菌毒素限量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2762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食品中污染物限量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2763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食品中农药最大残留限量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4789.2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食品微生物学检验 菌落总数测定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4789.3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食品微生物学检验 大肠菌群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计数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4789.4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食品微生物学检验 沙门氏菌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检验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>GB 4789.10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食品微生物学检验 金黄色葡萄球菌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检验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4789.15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食品微生物学检验 霉菌和酵母菌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计数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lastRenderedPageBreak/>
        <w:t xml:space="preserve">GB 5009.3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食品中水分的测定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5009.4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食品中灰分的测定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5009.5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食品中蛋白质的测定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5009.6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食品安全国家标准 食品中脂肪的测定 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5009.11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</w:t>
      </w:r>
      <w:proofErr w:type="gramStart"/>
      <w:r w:rsidRPr="00907971">
        <w:rPr>
          <w:rFonts w:asciiTheme="minorEastAsia" w:eastAsiaTheme="minorEastAsia" w:hAnsiTheme="minorEastAsia"/>
          <w:sz w:val="24"/>
          <w:szCs w:val="24"/>
        </w:rPr>
        <w:t>总砷及无机</w:t>
      </w:r>
      <w:proofErr w:type="gramEnd"/>
      <w:r w:rsidRPr="00907971">
        <w:rPr>
          <w:rFonts w:asciiTheme="minorEastAsia" w:eastAsiaTheme="minorEastAsia" w:hAnsiTheme="minorEastAsia"/>
          <w:sz w:val="24"/>
          <w:szCs w:val="24"/>
        </w:rPr>
        <w:t>砷的测定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5009.12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食品中铅的测定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5009.15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食品中镉的测定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5009.17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</w:t>
      </w:r>
      <w:proofErr w:type="gramStart"/>
      <w:r w:rsidRPr="00907971">
        <w:rPr>
          <w:rFonts w:asciiTheme="minorEastAsia" w:eastAsiaTheme="minorEastAsia" w:hAnsiTheme="minorEastAsia"/>
          <w:sz w:val="24"/>
          <w:szCs w:val="24"/>
        </w:rPr>
        <w:t>总汞及有机</w:t>
      </w:r>
      <w:proofErr w:type="gramEnd"/>
      <w:r w:rsidRPr="00907971">
        <w:rPr>
          <w:rFonts w:asciiTheme="minorEastAsia" w:eastAsiaTheme="minorEastAsia" w:hAnsiTheme="minorEastAsia"/>
          <w:sz w:val="24"/>
          <w:szCs w:val="24"/>
        </w:rPr>
        <w:t>汞的测定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>GB 5009.2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0797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食品中黄曲霉毒素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B族</w:t>
      </w:r>
      <w:r w:rsidRPr="00907971">
        <w:rPr>
          <w:rFonts w:asciiTheme="minorEastAsia" w:eastAsiaTheme="minorEastAsia" w:hAnsiTheme="minorEastAsia"/>
          <w:sz w:val="24"/>
          <w:szCs w:val="24"/>
        </w:rPr>
        <w:t>和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G族</w:t>
      </w:r>
      <w:r w:rsidRPr="00907971">
        <w:rPr>
          <w:rFonts w:asciiTheme="minorEastAsia" w:eastAsiaTheme="minorEastAsia" w:hAnsiTheme="minorEastAsia"/>
          <w:sz w:val="24"/>
          <w:szCs w:val="24"/>
        </w:rPr>
        <w:t>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5009.27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食品中苯并</w:t>
      </w:r>
      <w:r w:rsidRPr="00907971">
        <w:rPr>
          <w:rFonts w:asciiTheme="minorEastAsia" w:eastAsiaTheme="minorEastAsia" w:hAnsiTheme="minorEastAsia"/>
          <w:sz w:val="24"/>
          <w:szCs w:val="24"/>
        </w:rPr>
        <w:t>(α)</w:t>
      </w:r>
      <w:proofErr w:type="gramStart"/>
      <w:r w:rsidRPr="00907971">
        <w:rPr>
          <w:rFonts w:asciiTheme="minorEastAsia" w:eastAsiaTheme="minorEastAsia" w:hAnsiTheme="minorEastAsia" w:hint="eastAsia"/>
          <w:sz w:val="24"/>
          <w:szCs w:val="24"/>
        </w:rPr>
        <w:t>芘</w:t>
      </w:r>
      <w:proofErr w:type="gramEnd"/>
      <w:r w:rsidRPr="00907971">
        <w:rPr>
          <w:rFonts w:asciiTheme="minorEastAsia" w:eastAsiaTheme="minorEastAsia" w:hAnsiTheme="minorEastAsia" w:hint="eastAsia"/>
          <w:sz w:val="24"/>
          <w:szCs w:val="24"/>
        </w:rPr>
        <w:t>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5009.123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食品中铬的测定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5749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生活饮用水卫生标准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7718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预包装食品标签通则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14880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食品营养强化剂使用标准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14881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672D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食品生产通用卫生规范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Chars="200" w:left="2100" w:hangingChars="700" w:hanging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 23200.9 </w:t>
      </w:r>
      <w:r w:rsidR="004E056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食品安全国家标准 粮谷中475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>种农药及相关化学品残留量的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测定 气相色谱-质谱法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28050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食品安全国家标准 预包装食品营养标签通则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 29921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907971">
        <w:rPr>
          <w:rFonts w:asciiTheme="minorEastAsia" w:eastAsiaTheme="minorEastAsia" w:hAnsiTheme="minorEastAsia"/>
          <w:sz w:val="24"/>
          <w:szCs w:val="24"/>
        </w:rPr>
        <w:t>食品安全国家</w:t>
      </w:r>
      <w:r w:rsidRPr="00907971">
        <w:rPr>
          <w:rFonts w:asciiTheme="minorEastAsia" w:eastAsiaTheme="minorEastAsia" w:hAnsiTheme="minorEastAsia"/>
          <w:noProof/>
          <w:sz w:val="24"/>
          <w:szCs w:val="24"/>
        </w:rPr>
        <w:t>标准 食品中致病菌</w:t>
      </w:r>
      <w:r w:rsidRPr="00907971">
        <w:rPr>
          <w:rFonts w:asciiTheme="minorEastAsia" w:eastAsiaTheme="minorEastAsia" w:hAnsiTheme="minorEastAsia"/>
          <w:sz w:val="24"/>
          <w:szCs w:val="24"/>
        </w:rPr>
        <w:t>限量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GB/T 191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907971">
        <w:rPr>
          <w:rFonts w:asciiTheme="minorEastAsia" w:eastAsiaTheme="minorEastAsia" w:hAnsiTheme="minorEastAsia"/>
          <w:sz w:val="24"/>
          <w:szCs w:val="24"/>
        </w:rPr>
        <w:t>包装贮运图示标志</w:t>
      </w:r>
    </w:p>
    <w:p w:rsidR="002873CA" w:rsidRPr="00907971" w:rsidRDefault="002873CA" w:rsidP="00672D73">
      <w:pPr>
        <w:pStyle w:val="ae"/>
        <w:spacing w:line="560" w:lineRule="exact"/>
        <w:ind w:leftChars="200" w:left="2100" w:hangingChars="700" w:hanging="1680"/>
        <w:rPr>
          <w:rFonts w:asciiTheme="minorEastAsia" w:eastAsiaTheme="minorEastAsia" w:hAnsiTheme="minorEastAsia"/>
          <w:sz w:val="24"/>
          <w:szCs w:val="24"/>
        </w:rPr>
      </w:pPr>
      <w:r w:rsidRPr="001B53AD">
        <w:rPr>
          <w:rFonts w:asciiTheme="minorEastAsia" w:eastAsiaTheme="minorEastAsia" w:hAnsiTheme="minorEastAsia"/>
          <w:sz w:val="24"/>
          <w:szCs w:val="24"/>
        </w:rPr>
        <w:t xml:space="preserve">GB/T 2828.1 </w:t>
      </w:r>
      <w:r w:rsidR="001B53AD" w:rsidRP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53AD">
        <w:rPr>
          <w:rFonts w:asciiTheme="minorEastAsia" w:eastAsiaTheme="minorEastAsia" w:hAnsiTheme="minorEastAsia"/>
          <w:sz w:val="24"/>
          <w:szCs w:val="24"/>
        </w:rPr>
        <w:t>计数抽样检验程序 第1部分：按接收质量限（AQL）检索的逐</w:t>
      </w:r>
      <w:r w:rsidRPr="00907971">
        <w:rPr>
          <w:rFonts w:asciiTheme="minorEastAsia" w:eastAsiaTheme="minorEastAsia" w:hAnsiTheme="minorEastAsia"/>
          <w:sz w:val="24"/>
          <w:szCs w:val="24"/>
        </w:rPr>
        <w:t>批检验抽样计划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GB/T 5009.10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植物类食品中粗纤维的测定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GB/T 5009.19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/>
          <w:sz w:val="24"/>
          <w:szCs w:val="24"/>
        </w:rPr>
        <w:t>食品中有机氯农药多组分残留量的测定</w:t>
      </w:r>
    </w:p>
    <w:p w:rsidR="001B53AD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lastRenderedPageBreak/>
        <w:t>GB/T 5009.1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植物性食品中氯氰菊酯、氰戊菊酯和溴氰菊酯残留量的测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Chars="100" w:left="210"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定</w:t>
      </w:r>
    </w:p>
    <w:p w:rsidR="002873CA" w:rsidRPr="00907971" w:rsidRDefault="002873CA" w:rsidP="00672D73">
      <w:pPr>
        <w:pStyle w:val="ae"/>
        <w:spacing w:line="560" w:lineRule="exact"/>
        <w:ind w:firstLineChars="175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GB/T 5492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粮油检验粮食、油料的色泽、气味、口味鉴定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GB/T 5508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粮油检验 粉类粮食含砂量测定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GB/T 5509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粮油检验 粉类磁性金属物测定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GB/T 5510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907971">
        <w:rPr>
          <w:rFonts w:asciiTheme="minorEastAsia" w:eastAsiaTheme="minorEastAsia" w:hAnsiTheme="minorEastAsia"/>
          <w:sz w:val="24"/>
          <w:szCs w:val="24"/>
        </w:rPr>
        <w:t>粮油检验 粮食、油料脂肪酸值测定</w:t>
      </w:r>
    </w:p>
    <w:p w:rsidR="001B53AD" w:rsidRDefault="002873CA" w:rsidP="00672D73">
      <w:pPr>
        <w:pStyle w:val="a7"/>
        <w:numPr>
          <w:ilvl w:val="0"/>
          <w:numId w:val="0"/>
        </w:numPr>
        <w:spacing w:line="560" w:lineRule="exact"/>
        <w:ind w:leftChars="200" w:left="2100" w:hangingChars="700" w:hanging="16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>GB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/</w:t>
      </w:r>
      <w:r w:rsidRPr="00907971">
        <w:rPr>
          <w:rFonts w:asciiTheme="minorEastAsia" w:eastAsiaTheme="minorEastAsia" w:hAnsiTheme="minorEastAsia"/>
          <w:sz w:val="24"/>
          <w:szCs w:val="24"/>
        </w:rPr>
        <w:t>T 20770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907971">
        <w:rPr>
          <w:rFonts w:asciiTheme="minorEastAsia" w:eastAsiaTheme="minorEastAsia" w:hAnsiTheme="minorEastAsia"/>
          <w:sz w:val="24"/>
          <w:szCs w:val="24"/>
        </w:rPr>
        <w:t>粮谷中486种农药及相关化学品残留量的测定 液相色谱-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Chars="900" w:left="189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>串联质谱法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 xml:space="preserve">JJF 1070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907971">
        <w:rPr>
          <w:rFonts w:asciiTheme="minorEastAsia" w:eastAsiaTheme="minorEastAsia" w:hAnsiTheme="minorEastAsia"/>
          <w:sz w:val="24"/>
          <w:szCs w:val="24"/>
        </w:rPr>
        <w:t>定量包装商品净含量计量检验规则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left="833" w:hanging="408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SN 0139 </w:t>
      </w:r>
      <w:r w:rsidR="001B53AD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出口粮谷中二硫代氨基甲酸酯残留量检验方法</w:t>
      </w:r>
    </w:p>
    <w:p w:rsidR="002873CA" w:rsidRPr="00907971" w:rsidRDefault="002873CA" w:rsidP="00672D73">
      <w:pPr>
        <w:pStyle w:val="a7"/>
        <w:numPr>
          <w:ilvl w:val="0"/>
          <w:numId w:val="0"/>
        </w:numPr>
        <w:spacing w:line="56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/>
          <w:sz w:val="24"/>
          <w:szCs w:val="24"/>
        </w:rPr>
        <w:t>国家质量监督检验检疫总局令[2005]第75号《定量包装商品计量监督管理办法》</w:t>
      </w:r>
    </w:p>
    <w:p w:rsidR="002873CA" w:rsidRPr="00907971" w:rsidRDefault="002873CA" w:rsidP="00672D73">
      <w:pPr>
        <w:pStyle w:val="a"/>
        <w:spacing w:line="560" w:lineRule="exact"/>
        <w:ind w:left="0"/>
        <w:rPr>
          <w:sz w:val="24"/>
          <w:szCs w:val="24"/>
        </w:rPr>
      </w:pPr>
      <w:bookmarkStart w:id="38" w:name="_Toc267746534"/>
      <w:bookmarkStart w:id="39" w:name="_Toc276231685"/>
      <w:bookmarkStart w:id="40" w:name="_Toc307251488"/>
      <w:bookmarkStart w:id="41" w:name="_Toc307518007"/>
      <w:bookmarkStart w:id="42" w:name="_Toc307518327"/>
      <w:bookmarkStart w:id="43" w:name="_Toc307607081"/>
      <w:bookmarkStart w:id="44" w:name="_Toc307607145"/>
      <w:bookmarkStart w:id="45" w:name="_Toc307608825"/>
      <w:bookmarkStart w:id="46" w:name="_Toc307740181"/>
      <w:bookmarkStart w:id="47" w:name="_Toc310014716"/>
      <w:bookmarkStart w:id="48" w:name="_Toc480830235"/>
      <w:bookmarkStart w:id="49" w:name="_Toc480830268"/>
      <w:r w:rsidRPr="00907971">
        <w:rPr>
          <w:rFonts w:hint="eastAsia"/>
          <w:sz w:val="24"/>
          <w:szCs w:val="24"/>
        </w:rPr>
        <w:t>术语和定义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873CA" w:rsidRPr="00907971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下列术语和定义适用于本标准。</w:t>
      </w:r>
    </w:p>
    <w:p w:rsidR="002873CA" w:rsidRPr="00907971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50" w:name="_Toc480830236"/>
      <w:bookmarkStart w:id="51" w:name="_Toc480830237"/>
      <w:bookmarkEnd w:id="50"/>
      <w:r w:rsidRPr="00907971">
        <w:rPr>
          <w:rFonts w:hint="eastAsia"/>
          <w:sz w:val="24"/>
          <w:szCs w:val="24"/>
        </w:rPr>
        <w:t>糌粑</w:t>
      </w:r>
      <w:bookmarkEnd w:id="51"/>
    </w:p>
    <w:p w:rsidR="002873CA" w:rsidRPr="00907971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将青稞、豌豆等为原料，经过清洗、</w:t>
      </w:r>
      <w:r w:rsidRPr="00907971">
        <w:rPr>
          <w:rFonts w:asciiTheme="minorEastAsia" w:eastAsiaTheme="minorEastAsia" w:hAnsiTheme="minorEastAsia"/>
          <w:sz w:val="24"/>
          <w:szCs w:val="24"/>
        </w:rPr>
        <w:t>晾干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（包括晒干、烘干）、</w:t>
      </w:r>
      <w:r w:rsidRPr="00907971">
        <w:rPr>
          <w:rFonts w:asciiTheme="minorEastAsia" w:eastAsiaTheme="minorEastAsia" w:hAnsiTheme="minorEastAsia"/>
          <w:sz w:val="24"/>
          <w:szCs w:val="24"/>
        </w:rPr>
        <w:t>炒熟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、磨粉等</w:t>
      </w:r>
      <w:r w:rsidRPr="00907971">
        <w:rPr>
          <w:rFonts w:asciiTheme="minorEastAsia" w:eastAsiaTheme="minorEastAsia" w:hAnsiTheme="minorEastAsia"/>
          <w:sz w:val="24"/>
          <w:szCs w:val="24"/>
        </w:rPr>
        <w:t>工艺而制成的其他方便食品。按习惯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“糌粑”一词</w:t>
      </w:r>
      <w:r w:rsidRPr="00907971">
        <w:rPr>
          <w:rFonts w:asciiTheme="minorEastAsia" w:eastAsiaTheme="minorEastAsia" w:hAnsiTheme="minorEastAsia"/>
          <w:sz w:val="24"/>
          <w:szCs w:val="24"/>
        </w:rPr>
        <w:t>通常与原料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907971">
        <w:rPr>
          <w:rFonts w:asciiTheme="minorEastAsia" w:eastAsiaTheme="minorEastAsia" w:hAnsiTheme="minorEastAsia"/>
          <w:sz w:val="24"/>
          <w:szCs w:val="24"/>
        </w:rPr>
        <w:t>一起使用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07971">
        <w:rPr>
          <w:rFonts w:asciiTheme="minorEastAsia" w:eastAsiaTheme="minorEastAsia" w:hAnsiTheme="minorEastAsia"/>
          <w:sz w:val="24"/>
          <w:szCs w:val="24"/>
        </w:rPr>
        <w:t>如豌豆糌粑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07971">
        <w:rPr>
          <w:rFonts w:asciiTheme="minorEastAsia" w:eastAsiaTheme="minorEastAsia" w:hAnsiTheme="minorEastAsia"/>
          <w:sz w:val="24"/>
          <w:szCs w:val="24"/>
        </w:rPr>
        <w:t>青稞糌粑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07971">
        <w:rPr>
          <w:rFonts w:asciiTheme="minorEastAsia" w:eastAsiaTheme="minorEastAsia" w:hAnsiTheme="minorEastAsia"/>
          <w:sz w:val="24"/>
          <w:szCs w:val="24"/>
        </w:rPr>
        <w:t>豌豆青稞混合糌粑等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873CA" w:rsidRPr="00907971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注：除</w:t>
      </w:r>
      <w:r w:rsidRPr="00907971">
        <w:rPr>
          <w:rFonts w:asciiTheme="minorEastAsia" w:eastAsiaTheme="minorEastAsia" w:hAnsiTheme="minorEastAsia"/>
          <w:sz w:val="24"/>
          <w:szCs w:val="24"/>
        </w:rPr>
        <w:t>产品标注豌豆糌粑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07971">
        <w:rPr>
          <w:rFonts w:asciiTheme="minorEastAsia" w:eastAsiaTheme="minorEastAsia" w:hAnsiTheme="minorEastAsia"/>
          <w:sz w:val="24"/>
          <w:szCs w:val="24"/>
        </w:rPr>
        <w:t>青稞豌豆混合糌粑等外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，只标注</w:t>
      </w:r>
      <w:r w:rsidRPr="00907971">
        <w:rPr>
          <w:rFonts w:asciiTheme="minorEastAsia" w:eastAsiaTheme="minorEastAsia" w:hAnsiTheme="minorEastAsia"/>
          <w:sz w:val="24"/>
          <w:szCs w:val="24"/>
        </w:rPr>
        <w:t>糌粑默认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Pr="00907971">
        <w:rPr>
          <w:rFonts w:asciiTheme="minorEastAsia" w:eastAsiaTheme="minorEastAsia" w:hAnsiTheme="minorEastAsia"/>
          <w:sz w:val="24"/>
          <w:szCs w:val="24"/>
        </w:rPr>
        <w:t>青稞糌粑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873CA" w:rsidRPr="00907971" w:rsidRDefault="002873CA" w:rsidP="00672D73">
      <w:pPr>
        <w:pStyle w:val="a"/>
        <w:spacing w:line="560" w:lineRule="exact"/>
        <w:ind w:left="0"/>
        <w:rPr>
          <w:sz w:val="24"/>
          <w:szCs w:val="24"/>
        </w:rPr>
      </w:pPr>
      <w:bookmarkStart w:id="52" w:name="_Toc267746535"/>
      <w:bookmarkStart w:id="53" w:name="_Toc276231686"/>
      <w:bookmarkStart w:id="54" w:name="_Toc307251490"/>
      <w:bookmarkStart w:id="55" w:name="_Toc307518009"/>
      <w:bookmarkStart w:id="56" w:name="_Toc307518329"/>
      <w:bookmarkStart w:id="57" w:name="_Toc307607083"/>
      <w:bookmarkStart w:id="58" w:name="_Toc307607147"/>
      <w:bookmarkStart w:id="59" w:name="_Toc307608827"/>
      <w:bookmarkStart w:id="60" w:name="_Toc307740183"/>
      <w:bookmarkStart w:id="61" w:name="_Toc310014718"/>
      <w:bookmarkStart w:id="62" w:name="_Toc480830238"/>
      <w:bookmarkStart w:id="63" w:name="_Toc480830269"/>
      <w:r w:rsidRPr="00907971">
        <w:rPr>
          <w:rFonts w:hint="eastAsia"/>
          <w:sz w:val="24"/>
          <w:szCs w:val="24"/>
        </w:rPr>
        <w:t>技术要求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2873CA" w:rsidRPr="00907971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64" w:name="_Toc480830239"/>
      <w:r w:rsidRPr="00907971">
        <w:rPr>
          <w:rFonts w:hint="eastAsia"/>
          <w:sz w:val="24"/>
          <w:szCs w:val="24"/>
        </w:rPr>
        <w:lastRenderedPageBreak/>
        <w:t>原料及加工过程要求</w:t>
      </w:r>
      <w:bookmarkEnd w:id="64"/>
    </w:p>
    <w:p w:rsidR="002873CA" w:rsidRDefault="002873CA" w:rsidP="00672D73">
      <w:pPr>
        <w:pStyle w:val="a1"/>
        <w:spacing w:before="156" w:after="156" w:line="560" w:lineRule="exact"/>
        <w:ind w:left="0"/>
        <w:rPr>
          <w:color w:val="000000"/>
        </w:rPr>
      </w:pPr>
      <w:r w:rsidRPr="00907971">
        <w:rPr>
          <w:rFonts w:hint="eastAsia"/>
          <w:color w:val="000000"/>
          <w:sz w:val="24"/>
          <w:szCs w:val="24"/>
        </w:rPr>
        <w:t>原料要求</w:t>
      </w:r>
    </w:p>
    <w:p w:rsidR="002873CA" w:rsidRPr="00907971" w:rsidRDefault="002873CA" w:rsidP="00672D73">
      <w:pPr>
        <w:pStyle w:val="a2"/>
        <w:adjustRightInd w:val="0"/>
        <w:snapToGrid w:val="0"/>
        <w:spacing w:before="156" w:after="156"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原料卫生</w:t>
      </w:r>
      <w:r w:rsidRPr="00907971">
        <w:rPr>
          <w:rFonts w:asciiTheme="minorEastAsia" w:eastAsiaTheme="minorEastAsia" w:hAnsiTheme="minorEastAsia"/>
          <w:sz w:val="24"/>
          <w:szCs w:val="24"/>
        </w:rPr>
        <w:t>应符合GB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 xml:space="preserve"> 2715</w:t>
      </w:r>
      <w:r w:rsidRPr="00907971">
        <w:rPr>
          <w:rFonts w:asciiTheme="minorEastAsia" w:eastAsiaTheme="minorEastAsia" w:hAnsiTheme="minorEastAsia"/>
          <w:sz w:val="24"/>
          <w:szCs w:val="24"/>
        </w:rPr>
        <w:t>的规定</w:t>
      </w:r>
      <w:r w:rsidRPr="00907971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2873CA" w:rsidRPr="00907971" w:rsidRDefault="002873CA" w:rsidP="00672D73">
      <w:pPr>
        <w:pStyle w:val="a2"/>
        <w:adjustRightInd w:val="0"/>
        <w:snapToGrid w:val="0"/>
        <w:spacing w:before="156" w:after="156"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r w:rsidRPr="00907971">
        <w:rPr>
          <w:rFonts w:asciiTheme="minorEastAsia" w:eastAsiaTheme="minorEastAsia" w:hAnsiTheme="minorEastAsia" w:hint="eastAsia"/>
          <w:sz w:val="24"/>
          <w:szCs w:val="24"/>
        </w:rPr>
        <w:t>原料质量应符合相应标准或国家相关规定要求；</w:t>
      </w:r>
    </w:p>
    <w:p w:rsidR="002873CA" w:rsidRPr="00221C51" w:rsidRDefault="002873CA" w:rsidP="00672D73">
      <w:pPr>
        <w:pStyle w:val="ae"/>
        <w:adjustRightInd w:val="0"/>
        <w:snapToGrid w:val="0"/>
        <w:spacing w:line="560" w:lineRule="exact"/>
        <w:ind w:firstLineChars="0" w:firstLine="0"/>
        <w:rPr>
          <w:rFonts w:ascii="Times New Roman"/>
          <w:color w:val="000000"/>
        </w:rPr>
      </w:pPr>
      <w:r w:rsidRPr="00907971">
        <w:rPr>
          <w:rFonts w:asciiTheme="minorEastAsia" w:eastAsiaTheme="minorEastAsia" w:hAnsiTheme="minorEastAsia" w:hint="eastAsia"/>
          <w:color w:val="000000"/>
          <w:sz w:val="24"/>
          <w:szCs w:val="24"/>
        </w:rPr>
        <w:t>4.1.1.3  清洗</w:t>
      </w:r>
      <w:r w:rsidRPr="00907971">
        <w:rPr>
          <w:rFonts w:asciiTheme="minorEastAsia" w:eastAsiaTheme="minorEastAsia" w:hAnsiTheme="minorEastAsia"/>
          <w:color w:val="000000"/>
          <w:sz w:val="24"/>
          <w:szCs w:val="24"/>
        </w:rPr>
        <w:t>用水应符合GB 5749 规定。</w:t>
      </w:r>
    </w:p>
    <w:p w:rsidR="002873CA" w:rsidRPr="00907971" w:rsidRDefault="002873CA" w:rsidP="00672D73">
      <w:pPr>
        <w:pStyle w:val="a1"/>
        <w:spacing w:before="156" w:after="156" w:line="560" w:lineRule="exact"/>
        <w:ind w:left="0"/>
        <w:rPr>
          <w:color w:val="000000"/>
          <w:sz w:val="24"/>
          <w:szCs w:val="24"/>
        </w:rPr>
      </w:pPr>
      <w:r w:rsidRPr="00907971">
        <w:rPr>
          <w:rFonts w:hint="eastAsia"/>
          <w:color w:val="000000"/>
          <w:sz w:val="24"/>
          <w:szCs w:val="24"/>
        </w:rPr>
        <w:t>生产加工过程卫生要求</w:t>
      </w:r>
    </w:p>
    <w:p w:rsidR="002873CA" w:rsidRPr="00907971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7971">
        <w:rPr>
          <w:rFonts w:asciiTheme="minorEastAsia" w:eastAsiaTheme="minorEastAsia" w:hAnsiTheme="minorEastAsia"/>
          <w:color w:val="000000"/>
          <w:sz w:val="24"/>
          <w:szCs w:val="24"/>
        </w:rPr>
        <w:t>应符合GB 14881的规定。</w:t>
      </w:r>
    </w:p>
    <w:p w:rsidR="002873CA" w:rsidRPr="00907971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65" w:name="_Toc480830240"/>
      <w:r w:rsidRPr="00907971">
        <w:rPr>
          <w:rFonts w:hint="eastAsia"/>
          <w:sz w:val="24"/>
          <w:szCs w:val="24"/>
        </w:rPr>
        <w:t>感官要求</w:t>
      </w:r>
      <w:bookmarkEnd w:id="65"/>
    </w:p>
    <w:p w:rsidR="002873CA" w:rsidRPr="001A5867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1A5867">
        <w:rPr>
          <w:rFonts w:asciiTheme="minorEastAsia" w:eastAsiaTheme="minorEastAsia" w:hAnsiTheme="minorEastAsia"/>
          <w:sz w:val="24"/>
          <w:szCs w:val="24"/>
        </w:rPr>
        <w:t>应符合表1的要求。</w:t>
      </w:r>
    </w:p>
    <w:p w:rsidR="002873CA" w:rsidRPr="001A5867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5867">
        <w:rPr>
          <w:rFonts w:asciiTheme="minorEastAsia" w:eastAsiaTheme="minorEastAsia" w:hAnsiTheme="minorEastAsia"/>
          <w:sz w:val="24"/>
          <w:szCs w:val="24"/>
        </w:rPr>
        <w:t>表1</w:t>
      </w:r>
      <w:r w:rsidRPr="001A586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A5867">
        <w:rPr>
          <w:rFonts w:asciiTheme="minorEastAsia" w:eastAsiaTheme="minorEastAsia" w:hAnsiTheme="minorEastAsia"/>
          <w:sz w:val="24"/>
          <w:szCs w:val="24"/>
        </w:rPr>
        <w:t>感官要求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4"/>
        <w:gridCol w:w="6308"/>
      </w:tblGrid>
      <w:tr w:rsidR="002873CA" w:rsidRPr="001A5867" w:rsidTr="00F4520E">
        <w:tc>
          <w:tcPr>
            <w:tcW w:w="223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项  目</w:t>
            </w:r>
          </w:p>
        </w:tc>
        <w:tc>
          <w:tcPr>
            <w:tcW w:w="637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要求</w:t>
            </w:r>
          </w:p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常规糌粑</w:t>
            </w:r>
          </w:p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细糌粑</w:t>
            </w:r>
          </w:p>
        </w:tc>
      </w:tr>
      <w:tr w:rsidR="002873CA" w:rsidRPr="001A5867" w:rsidTr="00F4520E">
        <w:tc>
          <w:tcPr>
            <w:tcW w:w="223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色泽</w:t>
            </w:r>
          </w:p>
        </w:tc>
        <w:tc>
          <w:tcPr>
            <w:tcW w:w="637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青稞糌粑按原料不同而呈白色、灰白色或灰黑色；豌豆糌粑呈黄白色。色泽均匀一致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</w:tr>
      <w:tr w:rsidR="002873CA" w:rsidRPr="001A5867" w:rsidTr="00F4520E">
        <w:tc>
          <w:tcPr>
            <w:tcW w:w="223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气味</w:t>
            </w:r>
          </w:p>
        </w:tc>
        <w:tc>
          <w:tcPr>
            <w:tcW w:w="6375" w:type="dxa"/>
            <w:vAlign w:val="center"/>
          </w:tcPr>
          <w:p w:rsidR="002873CA" w:rsidRPr="00F4520E" w:rsidRDefault="002873CA" w:rsidP="00F4520E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具有独特的香味，无霉味、无异味。</w:t>
            </w:r>
          </w:p>
        </w:tc>
      </w:tr>
      <w:tr w:rsidR="002873CA" w:rsidRPr="001A5867" w:rsidTr="00F4520E">
        <w:tc>
          <w:tcPr>
            <w:tcW w:w="223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滋味</w:t>
            </w:r>
          </w:p>
        </w:tc>
        <w:tc>
          <w:tcPr>
            <w:tcW w:w="637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口感香甜，无焦味、无生味、无苦味。</w:t>
            </w:r>
          </w:p>
        </w:tc>
      </w:tr>
      <w:tr w:rsidR="002873CA" w:rsidRPr="001A5867" w:rsidTr="00F4520E">
        <w:tc>
          <w:tcPr>
            <w:tcW w:w="223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状态</w:t>
            </w:r>
          </w:p>
        </w:tc>
        <w:tc>
          <w:tcPr>
            <w:tcW w:w="637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粉末状，无结块，无霉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斑，无肉眼可见外来杂质。</w:t>
            </w:r>
          </w:p>
        </w:tc>
      </w:tr>
    </w:tbl>
    <w:p w:rsidR="002873CA" w:rsidRPr="001A5867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66" w:name="_Toc480830241"/>
      <w:r w:rsidRPr="001A5867">
        <w:rPr>
          <w:rFonts w:hint="eastAsia"/>
          <w:sz w:val="24"/>
          <w:szCs w:val="24"/>
        </w:rPr>
        <w:t>理化指标</w:t>
      </w:r>
      <w:bookmarkEnd w:id="66"/>
    </w:p>
    <w:p w:rsidR="002873CA" w:rsidRPr="001A5867" w:rsidRDefault="002873CA" w:rsidP="00672D73">
      <w:pPr>
        <w:pStyle w:val="ae"/>
        <w:tabs>
          <w:tab w:val="left" w:pos="8610"/>
        </w:tabs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1A5867">
        <w:rPr>
          <w:rFonts w:asciiTheme="minorEastAsia" w:eastAsiaTheme="minorEastAsia" w:hAnsiTheme="minorEastAsia"/>
          <w:sz w:val="24"/>
          <w:szCs w:val="24"/>
        </w:rPr>
        <w:t>应符合表2的规定。</w:t>
      </w:r>
    </w:p>
    <w:p w:rsidR="002873CA" w:rsidRPr="001A5867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5867">
        <w:rPr>
          <w:rFonts w:asciiTheme="minorEastAsia" w:eastAsiaTheme="minorEastAsia" w:hAnsiTheme="minorEastAsia"/>
          <w:sz w:val="24"/>
          <w:szCs w:val="24"/>
        </w:rPr>
        <w:t>表2 理化指标</w:t>
      </w:r>
    </w:p>
    <w:tbl>
      <w:tblPr>
        <w:tblpPr w:leftFromText="180" w:rightFromText="180" w:vertAnchor="text" w:tblpXSpec="center" w:tblpY="1"/>
        <w:tblOverlap w:val="never"/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1"/>
        <w:gridCol w:w="3233"/>
      </w:tblGrid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         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项    目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指  标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蛋白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质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，g/</w:t>
            </w:r>
            <w:r w:rsid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100g            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 w:rsid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8.0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粗脂肪，g</w:t>
            </w:r>
            <w:r w:rsid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/100g           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 w:rsid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1.0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a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粗纤维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，%                 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≥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0.8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a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水分，g/100g               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≤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9.0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灰分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（以干物质计）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，g/100g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2.5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脂肪酸值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（以湿基计）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，mg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（KOH）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/100g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≤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0.0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含砂量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%                       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0.08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b</w:t>
            </w:r>
          </w:p>
        </w:tc>
      </w:tr>
      <w:tr w:rsidR="002873CA" w:rsidRPr="001A5867" w:rsidTr="00F4520E">
        <w:trPr>
          <w:cantSplit/>
        </w:trPr>
        <w:tc>
          <w:tcPr>
            <w:tcW w:w="5365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磁性金属物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，g/kg                 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3268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0.003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b</w:t>
            </w:r>
          </w:p>
        </w:tc>
      </w:tr>
      <w:tr w:rsidR="002873CA" w:rsidRPr="001A5867" w:rsidTr="00F4520E">
        <w:trPr>
          <w:cantSplit/>
        </w:trPr>
        <w:tc>
          <w:tcPr>
            <w:tcW w:w="8633" w:type="dxa"/>
            <w:gridSpan w:val="2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注：蛋白质计算公式中氮换算为蛋白质的系数</w:t>
            </w:r>
            <w:r w:rsidRPr="001A5867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F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=6.25。</w:t>
            </w:r>
          </w:p>
          <w:p w:rsidR="002873CA" w:rsidRPr="001A5867" w:rsidRDefault="002873CA" w:rsidP="00672D73">
            <w:pPr>
              <w:pStyle w:val="ae"/>
              <w:spacing w:line="560" w:lineRule="exact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该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指标只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适用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于青稞为单一原料的糌粑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873CA" w:rsidRPr="001A5867" w:rsidRDefault="002873CA" w:rsidP="00672D73">
            <w:pPr>
              <w:pStyle w:val="ae"/>
              <w:spacing w:line="560" w:lineRule="exact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该指标适用于机械加工的糌粑，石磨加工糌粑可参考。</w:t>
            </w:r>
          </w:p>
        </w:tc>
      </w:tr>
    </w:tbl>
    <w:p w:rsidR="002873CA" w:rsidRPr="001A5867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67" w:name="_Toc480830242"/>
      <w:r w:rsidRPr="001A5867">
        <w:rPr>
          <w:rFonts w:hint="eastAsia"/>
          <w:sz w:val="24"/>
          <w:szCs w:val="24"/>
        </w:rPr>
        <w:t>污染物限量</w:t>
      </w:r>
      <w:bookmarkEnd w:id="67"/>
    </w:p>
    <w:p w:rsidR="002873CA" w:rsidRPr="001A5867" w:rsidRDefault="002873CA" w:rsidP="00672D73">
      <w:pPr>
        <w:pStyle w:val="ae"/>
        <w:tabs>
          <w:tab w:val="left" w:pos="8610"/>
        </w:tabs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1A5867">
        <w:rPr>
          <w:rFonts w:asciiTheme="minorEastAsia" w:eastAsiaTheme="minorEastAsia" w:hAnsiTheme="minorEastAsia" w:hint="eastAsia"/>
          <w:sz w:val="24"/>
          <w:szCs w:val="24"/>
        </w:rPr>
        <w:t>应符合表</w:t>
      </w:r>
      <w:r w:rsidRPr="001A5867">
        <w:rPr>
          <w:rFonts w:asciiTheme="minorEastAsia" w:eastAsiaTheme="minorEastAsia" w:hAnsiTheme="minorEastAsia"/>
          <w:sz w:val="24"/>
          <w:szCs w:val="24"/>
        </w:rPr>
        <w:t>3的规定。</w:t>
      </w:r>
    </w:p>
    <w:p w:rsidR="002873CA" w:rsidRPr="001A5867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5867">
        <w:rPr>
          <w:rFonts w:asciiTheme="minorEastAsia" w:eastAsiaTheme="minorEastAsia" w:hAnsiTheme="minorEastAsia"/>
          <w:sz w:val="24"/>
          <w:szCs w:val="24"/>
        </w:rPr>
        <w:t xml:space="preserve">表3 </w:t>
      </w:r>
      <w:r w:rsidRPr="001A5867">
        <w:rPr>
          <w:rFonts w:asciiTheme="minorEastAsia" w:eastAsiaTheme="minorEastAsia" w:hAnsiTheme="minorEastAsia" w:hint="eastAsia"/>
          <w:sz w:val="24"/>
          <w:szCs w:val="24"/>
        </w:rPr>
        <w:t>污染物限量</w:t>
      </w:r>
    </w:p>
    <w:tbl>
      <w:tblPr>
        <w:tblpPr w:leftFromText="180" w:rightFromText="180" w:vertAnchor="text" w:tblpXSpec="center" w:tblpY="1"/>
        <w:tblOverlap w:val="never"/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4335"/>
      </w:tblGrid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项    目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指  标</w:t>
            </w:r>
          </w:p>
        </w:tc>
      </w:tr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铅，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     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≤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总砷，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总汞，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 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≤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0.02</w:t>
            </w:r>
          </w:p>
        </w:tc>
      </w:tr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镉，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    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0.1</w:t>
            </w:r>
          </w:p>
        </w:tc>
      </w:tr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铬，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1.0</w:t>
            </w:r>
          </w:p>
        </w:tc>
      </w:tr>
      <w:tr w:rsidR="002873CA" w:rsidRPr="001A5867" w:rsidTr="00D40CC8">
        <w:trPr>
          <w:cantSplit/>
        </w:trPr>
        <w:tc>
          <w:tcPr>
            <w:tcW w:w="4246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苯并(α)芘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， 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μg</w:t>
            </w:r>
            <w:r w:rsid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/kg          ≤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5.0</w:t>
            </w:r>
          </w:p>
        </w:tc>
      </w:tr>
      <w:tr w:rsidR="002873CA" w:rsidRPr="001A5867" w:rsidTr="00D40CC8">
        <w:trPr>
          <w:cantSplit/>
        </w:trPr>
        <w:tc>
          <w:tcPr>
            <w:tcW w:w="8633" w:type="dxa"/>
            <w:gridSpan w:val="2"/>
            <w:vAlign w:val="center"/>
          </w:tcPr>
          <w:p w:rsidR="002873CA" w:rsidRPr="001A5867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注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1A5867">
              <w:rPr>
                <w:rFonts w:asciiTheme="minorEastAsia" w:eastAsiaTheme="minorEastAsia" w:hAnsiTheme="minorEastAsia"/>
                <w:sz w:val="24"/>
                <w:szCs w:val="24"/>
              </w:rPr>
              <w:t>本表指标依据</w:t>
            </w:r>
            <w:r w:rsidRPr="001A5867">
              <w:rPr>
                <w:rFonts w:asciiTheme="minorEastAsia" w:eastAsiaTheme="minorEastAsia" w:hAnsiTheme="minorEastAsia" w:hint="eastAsia"/>
                <w:sz w:val="24"/>
                <w:szCs w:val="24"/>
              </w:rPr>
              <w:t>GB 2762规定，随GB 2762相关内容的变更而变更。</w:t>
            </w:r>
          </w:p>
        </w:tc>
      </w:tr>
    </w:tbl>
    <w:p w:rsidR="002873CA" w:rsidRPr="00C31520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68" w:name="_Toc480830243"/>
      <w:r w:rsidRPr="00C31520">
        <w:rPr>
          <w:rFonts w:hint="eastAsia"/>
          <w:sz w:val="24"/>
          <w:szCs w:val="24"/>
        </w:rPr>
        <w:lastRenderedPageBreak/>
        <w:t>真菌毒素限量</w:t>
      </w:r>
      <w:bookmarkEnd w:id="68"/>
    </w:p>
    <w:p w:rsidR="002873CA" w:rsidRPr="00C31520" w:rsidRDefault="002873CA" w:rsidP="00672D73">
      <w:pPr>
        <w:pStyle w:val="ae"/>
        <w:tabs>
          <w:tab w:val="left" w:pos="8610"/>
        </w:tabs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C31520">
        <w:rPr>
          <w:rFonts w:asciiTheme="minorEastAsia" w:eastAsiaTheme="minorEastAsia" w:hAnsiTheme="minorEastAsia"/>
          <w:sz w:val="24"/>
          <w:szCs w:val="24"/>
        </w:rPr>
        <w:t>应符合表4的规定。</w:t>
      </w:r>
    </w:p>
    <w:p w:rsidR="002873CA" w:rsidRPr="00C31520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1520">
        <w:rPr>
          <w:rFonts w:asciiTheme="minorEastAsia" w:eastAsiaTheme="minorEastAsia" w:hAnsiTheme="minorEastAsia"/>
          <w:sz w:val="24"/>
          <w:szCs w:val="24"/>
        </w:rPr>
        <w:t>表4</w:t>
      </w:r>
      <w:r w:rsidRPr="00C31520">
        <w:rPr>
          <w:rFonts w:asciiTheme="minorEastAsia" w:eastAsiaTheme="minorEastAsia" w:hAnsiTheme="minorEastAsia" w:hint="eastAsia"/>
          <w:sz w:val="24"/>
          <w:szCs w:val="24"/>
        </w:rPr>
        <w:t xml:space="preserve"> 真菌</w:t>
      </w:r>
      <w:r w:rsidRPr="00C31520">
        <w:rPr>
          <w:rFonts w:asciiTheme="minorEastAsia" w:eastAsiaTheme="minorEastAsia" w:hAnsiTheme="minorEastAsia"/>
          <w:sz w:val="24"/>
          <w:szCs w:val="24"/>
        </w:rPr>
        <w:t>毒素</w:t>
      </w:r>
      <w:r w:rsidRPr="00C31520">
        <w:rPr>
          <w:rFonts w:asciiTheme="minorEastAsia" w:eastAsiaTheme="minorEastAsia" w:hAnsiTheme="minorEastAsia" w:hint="eastAsia"/>
          <w:sz w:val="24"/>
          <w:szCs w:val="24"/>
        </w:rPr>
        <w:t>限量</w:t>
      </w:r>
    </w:p>
    <w:tbl>
      <w:tblPr>
        <w:tblpPr w:leftFromText="180" w:rightFromText="180" w:vertAnchor="text" w:tblpXSpec="center" w:tblpY="1"/>
        <w:tblOverlap w:val="never"/>
        <w:tblW w:w="863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4"/>
        <w:gridCol w:w="1659"/>
      </w:tblGrid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项    目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指  标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黄曲霉毒素B1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μg/kg    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5.0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gridSpan w:val="2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注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本表指标依据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GB 2761规定，随GB 2761相关内容的变更而变更。</w:t>
            </w:r>
          </w:p>
        </w:tc>
      </w:tr>
    </w:tbl>
    <w:p w:rsidR="002873CA" w:rsidRPr="00C31520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69" w:name="_Toc480830244"/>
      <w:r w:rsidRPr="00C31520">
        <w:rPr>
          <w:rFonts w:hint="eastAsia"/>
          <w:sz w:val="24"/>
          <w:szCs w:val="24"/>
        </w:rPr>
        <w:t>农药残留限量</w:t>
      </w:r>
      <w:bookmarkEnd w:id="69"/>
    </w:p>
    <w:p w:rsidR="002873CA" w:rsidRPr="00C31520" w:rsidRDefault="002873CA" w:rsidP="00672D73">
      <w:pPr>
        <w:pStyle w:val="ae"/>
        <w:tabs>
          <w:tab w:val="left" w:pos="8610"/>
        </w:tabs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C31520">
        <w:rPr>
          <w:rFonts w:asciiTheme="minorEastAsia" w:eastAsiaTheme="minorEastAsia" w:hAnsiTheme="minorEastAsia"/>
          <w:sz w:val="24"/>
          <w:szCs w:val="24"/>
        </w:rPr>
        <w:t>应符合</w:t>
      </w:r>
      <w:r w:rsidRPr="00C31520">
        <w:rPr>
          <w:rFonts w:asciiTheme="minorEastAsia" w:eastAsiaTheme="minorEastAsia" w:hAnsiTheme="minorEastAsia" w:hint="eastAsia"/>
          <w:sz w:val="24"/>
          <w:szCs w:val="24"/>
        </w:rPr>
        <w:t>表5</w:t>
      </w:r>
      <w:r w:rsidRPr="00C31520">
        <w:rPr>
          <w:rFonts w:asciiTheme="minorEastAsia" w:eastAsiaTheme="minorEastAsia" w:hAnsiTheme="minorEastAsia"/>
          <w:sz w:val="24"/>
          <w:szCs w:val="24"/>
        </w:rPr>
        <w:t>的规定。</w:t>
      </w:r>
    </w:p>
    <w:p w:rsidR="002873CA" w:rsidRPr="00C31520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1520">
        <w:rPr>
          <w:rFonts w:asciiTheme="minorEastAsia" w:eastAsiaTheme="minorEastAsia" w:hAnsiTheme="minorEastAsia" w:hint="eastAsia"/>
          <w:sz w:val="24"/>
          <w:szCs w:val="24"/>
        </w:rPr>
        <w:t>表5 农药残留限量</w:t>
      </w:r>
    </w:p>
    <w:tbl>
      <w:tblPr>
        <w:tblpPr w:leftFromText="180" w:rightFromText="180" w:vertAnchor="text" w:tblpXSpec="center" w:tblpY="1"/>
        <w:tblOverlap w:val="never"/>
        <w:tblW w:w="863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4"/>
        <w:gridCol w:w="1659"/>
      </w:tblGrid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项    目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指  标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六六六，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0.05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滴滴涕，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0.05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甲基毒死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蜱，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5.0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溴氰菊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酯，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mg/kg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0.2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福美双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mg/kg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0.3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氯氰菊酯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mg/kg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0.2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啶虫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脒，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mg/kg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萎锈灵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mg/kg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0.2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噻虫啉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mg/kg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≤</w:t>
            </w:r>
          </w:p>
        </w:tc>
        <w:tc>
          <w:tcPr>
            <w:tcW w:w="0" w:type="auto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0.1</w:t>
            </w:r>
          </w:p>
        </w:tc>
      </w:tr>
      <w:tr w:rsidR="002873CA" w:rsidRPr="00C31520" w:rsidTr="00D40CC8">
        <w:trPr>
          <w:cantSplit/>
        </w:trPr>
        <w:tc>
          <w:tcPr>
            <w:tcW w:w="0" w:type="auto"/>
            <w:gridSpan w:val="2"/>
            <w:vAlign w:val="center"/>
          </w:tcPr>
          <w:p w:rsidR="002873CA" w:rsidRPr="00C31520" w:rsidRDefault="002873CA" w:rsidP="00672D73">
            <w:pPr>
              <w:pStyle w:val="ae"/>
              <w:spacing w:line="56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注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C31520">
              <w:rPr>
                <w:rFonts w:asciiTheme="minorEastAsia" w:eastAsiaTheme="minorEastAsia" w:hAnsiTheme="minorEastAsia"/>
                <w:sz w:val="24"/>
                <w:szCs w:val="24"/>
              </w:rPr>
              <w:t>本表指标依据</w:t>
            </w:r>
            <w:r w:rsidRPr="00C31520">
              <w:rPr>
                <w:rFonts w:asciiTheme="minorEastAsia" w:eastAsiaTheme="minorEastAsia" w:hAnsiTheme="minorEastAsia" w:hint="eastAsia"/>
                <w:sz w:val="24"/>
                <w:szCs w:val="24"/>
              </w:rPr>
              <w:t>GB 2763规定，随GB 2763相关内容的变更而变更。</w:t>
            </w:r>
          </w:p>
        </w:tc>
      </w:tr>
    </w:tbl>
    <w:p w:rsidR="002873CA" w:rsidRPr="003B3F19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70" w:name="_Toc480830245"/>
      <w:r w:rsidRPr="003B3F19">
        <w:rPr>
          <w:rFonts w:hint="eastAsia"/>
          <w:sz w:val="24"/>
          <w:szCs w:val="24"/>
        </w:rPr>
        <w:t>微生物指标</w:t>
      </w:r>
      <w:bookmarkEnd w:id="70"/>
    </w:p>
    <w:p w:rsidR="002873CA" w:rsidRPr="003B3F19" w:rsidRDefault="002873CA" w:rsidP="00672D73">
      <w:pPr>
        <w:pStyle w:val="ae"/>
        <w:tabs>
          <w:tab w:val="left" w:pos="8610"/>
        </w:tabs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bookmarkStart w:id="71" w:name="_Toc146772948"/>
      <w:r w:rsidRPr="003B3F19">
        <w:rPr>
          <w:rFonts w:asciiTheme="minorEastAsia" w:eastAsiaTheme="minorEastAsia" w:hAnsiTheme="minorEastAsia" w:hint="eastAsia"/>
          <w:sz w:val="24"/>
          <w:szCs w:val="24"/>
        </w:rPr>
        <w:t>应符合表6的规定。</w:t>
      </w:r>
    </w:p>
    <w:p w:rsidR="002873CA" w:rsidRPr="003B3F19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lastRenderedPageBreak/>
        <w:t>表6  微生物指标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4817"/>
      </w:tblGrid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tabs>
                <w:tab w:val="left" w:pos="8610"/>
              </w:tabs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项  目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指  标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菌落总数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CFU/</w:t>
            </w:r>
            <w:r w:rsidR="003B3F19">
              <w:rPr>
                <w:rFonts w:asciiTheme="minorEastAsia" w:eastAsiaTheme="minorEastAsia" w:hAnsiTheme="minorEastAsia"/>
                <w:sz w:val="24"/>
                <w:szCs w:val="24"/>
              </w:rPr>
              <w:t xml:space="preserve">g 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≤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大肠菌群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CFU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 xml:space="preserve">/g </w:t>
            </w:r>
            <w:r w:rsid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≤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霉菌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CFU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/g</w:t>
            </w:r>
            <w:r w:rsid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≤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50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致病菌（金黄色葡萄球菌，沙门氏菌）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GB 29921 的</w:t>
            </w:r>
            <w:r w:rsidRPr="003B3F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规定执行</w:t>
            </w:r>
          </w:p>
        </w:tc>
      </w:tr>
    </w:tbl>
    <w:p w:rsidR="002873CA" w:rsidRPr="003B3F19" w:rsidRDefault="002873CA" w:rsidP="00672D73">
      <w:pPr>
        <w:pStyle w:val="a0"/>
        <w:spacing w:line="560" w:lineRule="exact"/>
        <w:ind w:left="0"/>
        <w:rPr>
          <w:sz w:val="24"/>
          <w:szCs w:val="24"/>
        </w:rPr>
      </w:pPr>
      <w:bookmarkStart w:id="72" w:name="_Toc480830246"/>
      <w:r w:rsidRPr="003B3F19">
        <w:rPr>
          <w:rFonts w:hint="eastAsia"/>
          <w:sz w:val="24"/>
          <w:szCs w:val="24"/>
        </w:rPr>
        <w:t>食品添加剂和食品营养强化剂</w:t>
      </w:r>
      <w:bookmarkEnd w:id="72"/>
    </w:p>
    <w:p w:rsidR="002873CA" w:rsidRPr="003B3F19" w:rsidRDefault="002873CA" w:rsidP="00672D73">
      <w:pPr>
        <w:pStyle w:val="a1"/>
        <w:spacing w:beforeLines="0" w:before="0" w:afterLines="0" w:after="0" w:line="560" w:lineRule="exact"/>
        <w:ind w:left="0"/>
        <w:rPr>
          <w:rFonts w:asciiTheme="minorEastAsia" w:eastAsiaTheme="minorEastAsia" w:hAnsiTheme="minorEastAsia" w:cs="黑体"/>
          <w:sz w:val="24"/>
          <w:szCs w:val="24"/>
        </w:rPr>
      </w:pPr>
      <w:r w:rsidRPr="003B3F19">
        <w:rPr>
          <w:rFonts w:asciiTheme="minorEastAsia" w:eastAsiaTheme="minorEastAsia" w:hAnsiTheme="minorEastAsia" w:cs="黑体" w:hint="eastAsia"/>
          <w:sz w:val="24"/>
          <w:szCs w:val="24"/>
        </w:rPr>
        <w:t>食品添加剂的使用应符合GB 2760相关规定。</w:t>
      </w:r>
    </w:p>
    <w:p w:rsidR="002873CA" w:rsidRPr="003B3F19" w:rsidRDefault="002873CA" w:rsidP="00672D73">
      <w:pPr>
        <w:pStyle w:val="a1"/>
        <w:spacing w:beforeLines="0" w:before="0" w:afterLines="0" w:after="0" w:line="560" w:lineRule="exact"/>
        <w:ind w:left="0"/>
        <w:rPr>
          <w:rFonts w:asciiTheme="minorEastAsia" w:eastAsiaTheme="minorEastAsia" w:hAnsiTheme="minorEastAsia" w:cs="黑体"/>
          <w:sz w:val="24"/>
          <w:szCs w:val="24"/>
        </w:rPr>
      </w:pPr>
      <w:r w:rsidRPr="003B3F19">
        <w:rPr>
          <w:rFonts w:asciiTheme="minorEastAsia" w:eastAsiaTheme="minorEastAsia" w:hAnsiTheme="minorEastAsia" w:cs="黑体" w:hint="eastAsia"/>
          <w:sz w:val="24"/>
          <w:szCs w:val="24"/>
        </w:rPr>
        <w:t>食品营养强化剂的使用应符合GB 14880相关规定。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73" w:name="_Toc480830247"/>
      <w:r w:rsidRPr="003B3F19">
        <w:rPr>
          <w:rFonts w:hAnsi="黑体" w:hint="eastAsia"/>
          <w:sz w:val="24"/>
          <w:szCs w:val="24"/>
        </w:rPr>
        <w:t>净含量</w:t>
      </w:r>
      <w:bookmarkEnd w:id="73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应符合国家质量监督检验检疫总局令[2005]第75号《定量包装商品计量监督管理办法》的规定。</w:t>
      </w:r>
    </w:p>
    <w:p w:rsidR="002873CA" w:rsidRPr="003B3F19" w:rsidRDefault="002873CA" w:rsidP="00672D73">
      <w:pPr>
        <w:pStyle w:val="a"/>
        <w:spacing w:line="560" w:lineRule="exact"/>
        <w:ind w:left="0"/>
        <w:rPr>
          <w:rFonts w:hAnsi="黑体"/>
          <w:sz w:val="24"/>
          <w:szCs w:val="24"/>
        </w:rPr>
      </w:pPr>
      <w:bookmarkStart w:id="74" w:name="_Toc307251491"/>
      <w:bookmarkStart w:id="75" w:name="_Toc307518010"/>
      <w:bookmarkStart w:id="76" w:name="_Toc307518330"/>
      <w:bookmarkStart w:id="77" w:name="_Toc307607084"/>
      <w:bookmarkStart w:id="78" w:name="_Toc307607148"/>
      <w:bookmarkStart w:id="79" w:name="_Toc307608828"/>
      <w:bookmarkStart w:id="80" w:name="_Toc307740184"/>
      <w:bookmarkStart w:id="81" w:name="_Toc310014719"/>
      <w:bookmarkStart w:id="82" w:name="_Toc480830248"/>
      <w:bookmarkStart w:id="83" w:name="_Toc480830270"/>
      <w:r w:rsidRPr="003B3F19">
        <w:rPr>
          <w:rFonts w:hAnsi="黑体" w:hint="eastAsia"/>
          <w:sz w:val="24"/>
          <w:szCs w:val="24"/>
        </w:rPr>
        <w:t>检验方法</w:t>
      </w:r>
      <w:bookmarkEnd w:id="71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84" w:name="_Toc480830249"/>
      <w:r w:rsidRPr="003B3F19">
        <w:rPr>
          <w:rFonts w:hAnsi="黑体" w:hint="eastAsia"/>
          <w:sz w:val="24"/>
          <w:szCs w:val="24"/>
        </w:rPr>
        <w:t>感官指标检验</w:t>
      </w:r>
      <w:bookmarkEnd w:id="84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色泽、气味、口味鉴定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按照GB/T5492规定执行。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形态检验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形态检验用手取少量试样看其手感，也可将试样滩在足够大的纸张（塑料纸、布）上进行观察，正常糌粑组织形态符合4.2的规定。结果用“正常”或“不正常”表示，结果为“不正常”时备注不正常情况。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85" w:name="_Toc480830250"/>
      <w:r w:rsidRPr="003B3F19">
        <w:rPr>
          <w:rFonts w:hAnsi="黑体" w:hint="eastAsia"/>
          <w:sz w:val="24"/>
          <w:szCs w:val="24"/>
        </w:rPr>
        <w:lastRenderedPageBreak/>
        <w:t>理化指标检测</w:t>
      </w:r>
      <w:bookmarkEnd w:id="85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/>
          <w:sz w:val="24"/>
          <w:szCs w:val="24"/>
        </w:rPr>
        <w:t>蛋白</w:t>
      </w:r>
      <w:r w:rsidRPr="003B3F19">
        <w:rPr>
          <w:rFonts w:hAnsi="黑体" w:hint="eastAsia"/>
          <w:sz w:val="24"/>
          <w:szCs w:val="24"/>
        </w:rPr>
        <w:t>质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5009.5规定执行。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/>
          <w:sz w:val="24"/>
          <w:szCs w:val="24"/>
        </w:rPr>
        <w:t>粗脂肪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5009.6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粗纤维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GB/T 5009.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10规定执行。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水分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5009.3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灰分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5009.4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脂肪酸值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GB/T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B3F19">
        <w:rPr>
          <w:rFonts w:asciiTheme="minorEastAsia" w:eastAsiaTheme="minorEastAsia" w:hAnsiTheme="minorEastAsia"/>
          <w:sz w:val="24"/>
          <w:szCs w:val="24"/>
        </w:rPr>
        <w:t>5510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含砂量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按照GB/T 5508规定执行。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磁性金属物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按照GB/T 5509规定执行。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86" w:name="_Toc480830251"/>
      <w:r w:rsidRPr="003B3F19">
        <w:rPr>
          <w:rFonts w:hAnsi="黑体" w:hint="eastAsia"/>
          <w:sz w:val="24"/>
          <w:szCs w:val="24"/>
        </w:rPr>
        <w:t>污染物检测</w:t>
      </w:r>
      <w:bookmarkEnd w:id="86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铅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lastRenderedPageBreak/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5009.12规定执行。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总砷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B3F19">
        <w:rPr>
          <w:rFonts w:asciiTheme="minorEastAsia" w:eastAsiaTheme="minorEastAsia" w:hAnsiTheme="minorEastAsia"/>
          <w:sz w:val="24"/>
          <w:szCs w:val="24"/>
        </w:rPr>
        <w:t>5009.11规定执行。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总汞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5009.17 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proofErr w:type="gramStart"/>
      <w:r w:rsidRPr="003B3F19">
        <w:rPr>
          <w:rFonts w:hAnsi="黑体" w:hint="eastAsia"/>
          <w:sz w:val="24"/>
          <w:szCs w:val="24"/>
        </w:rPr>
        <w:t>镉</w:t>
      </w:r>
      <w:proofErr w:type="gramEnd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5009.15规定执行。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proofErr w:type="gramStart"/>
      <w:r w:rsidRPr="003B3F19">
        <w:rPr>
          <w:rFonts w:hAnsi="黑体" w:hint="eastAsia"/>
          <w:sz w:val="24"/>
          <w:szCs w:val="24"/>
        </w:rPr>
        <w:t>铬</w:t>
      </w:r>
      <w:proofErr w:type="gramEnd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B3F19">
        <w:rPr>
          <w:rFonts w:asciiTheme="minorEastAsia" w:eastAsiaTheme="minorEastAsia" w:hAnsiTheme="minorEastAsia"/>
          <w:sz w:val="24"/>
          <w:szCs w:val="24"/>
        </w:rPr>
        <w:t>5009.123规定执行。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/>
          <w:sz w:val="24"/>
          <w:szCs w:val="24"/>
        </w:rPr>
        <w:t>苯并(α)</w:t>
      </w:r>
      <w:proofErr w:type="gramStart"/>
      <w:r w:rsidRPr="003B3F19">
        <w:rPr>
          <w:rFonts w:hAnsi="黑体"/>
          <w:sz w:val="24"/>
          <w:szCs w:val="24"/>
        </w:rPr>
        <w:t>芘</w:t>
      </w:r>
      <w:proofErr w:type="gramEnd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5009.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27规定执行。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87" w:name="_Toc480830252"/>
      <w:r w:rsidRPr="003B3F19">
        <w:rPr>
          <w:rFonts w:hAnsi="黑体" w:hint="eastAsia"/>
          <w:sz w:val="24"/>
          <w:szCs w:val="24"/>
        </w:rPr>
        <w:t>真菌毒素检测</w:t>
      </w:r>
      <w:bookmarkEnd w:id="87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黄曲霉毒素B1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B3F19">
        <w:rPr>
          <w:rFonts w:asciiTheme="minorEastAsia" w:eastAsiaTheme="minorEastAsia" w:hAnsiTheme="minorEastAsia"/>
          <w:sz w:val="24"/>
          <w:szCs w:val="24"/>
        </w:rPr>
        <w:t>5009.2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3B3F19">
        <w:rPr>
          <w:rFonts w:asciiTheme="minorEastAsia" w:eastAsiaTheme="minorEastAsia" w:hAnsiTheme="minor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88" w:name="_Toc480830253"/>
      <w:r w:rsidRPr="003B3F19">
        <w:rPr>
          <w:rFonts w:hAnsi="黑体" w:hint="eastAsia"/>
          <w:sz w:val="24"/>
          <w:szCs w:val="24"/>
        </w:rPr>
        <w:t>农药残留量检测</w:t>
      </w:r>
      <w:bookmarkEnd w:id="88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六六六、滴滴涕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GB/T 5009.19规定执行。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甲基毒死</w:t>
      </w:r>
      <w:proofErr w:type="gramStart"/>
      <w:r w:rsidRPr="003B3F19">
        <w:rPr>
          <w:rFonts w:hAnsi="黑体" w:hint="eastAsia"/>
          <w:sz w:val="24"/>
          <w:szCs w:val="24"/>
        </w:rPr>
        <w:t>蜱</w:t>
      </w:r>
      <w:proofErr w:type="gramEnd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23200.9规定执行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lastRenderedPageBreak/>
        <w:t>溴氰菊酯、氯氰菊酯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GB 23200.9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B3F19">
        <w:rPr>
          <w:rFonts w:asciiTheme="minorEastAsia" w:eastAsiaTheme="minorEastAsia" w:hAnsiTheme="minorEastAsia"/>
          <w:sz w:val="24"/>
          <w:szCs w:val="24"/>
        </w:rPr>
        <w:t xml:space="preserve">GB/T 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5009.110</w:t>
      </w:r>
      <w:r w:rsidRPr="003B3F19">
        <w:rPr>
          <w:rFonts w:asciiTheme="minorEastAsia" w:eastAsiaTheme="minorEastAsia" w:hAnsiTheme="minor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福美双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sz w:val="24"/>
          <w:szCs w:val="24"/>
        </w:rPr>
        <w:t>SN 0139规定执行。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proofErr w:type="gramStart"/>
      <w:r w:rsidRPr="003B3F19">
        <w:rPr>
          <w:rFonts w:hAnsi="黑体"/>
          <w:sz w:val="24"/>
          <w:szCs w:val="24"/>
        </w:rPr>
        <w:t>啶</w:t>
      </w:r>
      <w:proofErr w:type="gramEnd"/>
      <w:r w:rsidRPr="003B3F19">
        <w:rPr>
          <w:rFonts w:hAnsi="黑体"/>
          <w:sz w:val="24"/>
          <w:szCs w:val="24"/>
        </w:rPr>
        <w:t>虫</w:t>
      </w:r>
      <w:proofErr w:type="gramStart"/>
      <w:r w:rsidRPr="003B3F19">
        <w:rPr>
          <w:rFonts w:hAnsi="黑体" w:hint="eastAsia"/>
          <w:sz w:val="24"/>
          <w:szCs w:val="24"/>
        </w:rPr>
        <w:t>脒</w:t>
      </w:r>
      <w:proofErr w:type="gramEnd"/>
      <w:r w:rsidRPr="003B3F19">
        <w:rPr>
          <w:rFonts w:hAnsi="黑体" w:hint="eastAsia"/>
          <w:sz w:val="24"/>
          <w:szCs w:val="24"/>
        </w:rPr>
        <w:t>、</w:t>
      </w:r>
      <w:proofErr w:type="gramStart"/>
      <w:r w:rsidRPr="003B3F19">
        <w:rPr>
          <w:rFonts w:hAnsi="黑体"/>
          <w:sz w:val="24"/>
          <w:szCs w:val="24"/>
        </w:rPr>
        <w:t>噻</w:t>
      </w:r>
      <w:proofErr w:type="gramEnd"/>
      <w:r w:rsidRPr="003B3F19">
        <w:rPr>
          <w:rFonts w:hAnsi="黑体"/>
          <w:sz w:val="24"/>
          <w:szCs w:val="24"/>
        </w:rPr>
        <w:t>虫</w:t>
      </w:r>
      <w:proofErr w:type="gramStart"/>
      <w:r w:rsidRPr="003B3F19">
        <w:rPr>
          <w:rFonts w:hAnsi="黑体"/>
          <w:sz w:val="24"/>
          <w:szCs w:val="24"/>
        </w:rPr>
        <w:t>啉</w:t>
      </w:r>
      <w:proofErr w:type="gramEnd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color w:val="000000"/>
          <w:sz w:val="24"/>
          <w:szCs w:val="24"/>
        </w:rPr>
        <w:t>GB</w:t>
      </w:r>
      <w:r w:rsidRPr="003B3F19">
        <w:rPr>
          <w:rFonts w:asciiTheme="minorEastAsia" w:eastAsiaTheme="minorEastAsia" w:hAnsiTheme="minorEastAsia" w:hint="eastAsia"/>
          <w:color w:val="000000"/>
          <w:sz w:val="24"/>
          <w:szCs w:val="24"/>
        </w:rPr>
        <w:t>/</w:t>
      </w:r>
      <w:r w:rsidRPr="003B3F19">
        <w:rPr>
          <w:rFonts w:asciiTheme="minorEastAsia" w:eastAsiaTheme="minorEastAsia" w:hAnsiTheme="minorEastAsia"/>
          <w:color w:val="000000"/>
          <w:sz w:val="24"/>
          <w:szCs w:val="24"/>
        </w:rPr>
        <w:t>T 20770</w:t>
      </w:r>
      <w:r w:rsidRPr="003B3F19">
        <w:rPr>
          <w:rFonts w:asciiTheme="minorEastAsia" w:eastAsiaTheme="minorEastAsia" w:hAnsiTheme="minorEastAsia"/>
          <w:sz w:val="24"/>
          <w:szCs w:val="24"/>
        </w:rPr>
        <w:t>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proofErr w:type="gramStart"/>
      <w:r w:rsidRPr="003B3F19">
        <w:rPr>
          <w:rFonts w:hAnsi="黑体"/>
          <w:sz w:val="24"/>
          <w:szCs w:val="24"/>
        </w:rPr>
        <w:t>萎</w:t>
      </w:r>
      <w:proofErr w:type="gramEnd"/>
      <w:r w:rsidRPr="003B3F19">
        <w:rPr>
          <w:rFonts w:hAnsi="黑体"/>
          <w:sz w:val="24"/>
          <w:szCs w:val="24"/>
        </w:rPr>
        <w:t>锈灵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color w:val="000000"/>
          <w:sz w:val="24"/>
          <w:szCs w:val="24"/>
        </w:rPr>
        <w:t>按照</w:t>
      </w:r>
      <w:r w:rsidRPr="003B3F19">
        <w:rPr>
          <w:rFonts w:asciiTheme="minorEastAsia" w:eastAsiaTheme="minorEastAsia" w:hAnsiTheme="minorEastAsia"/>
          <w:color w:val="000000"/>
          <w:sz w:val="24"/>
          <w:szCs w:val="24"/>
        </w:rPr>
        <w:t>GB 23200.9、GB</w:t>
      </w:r>
      <w:r w:rsidRPr="003B3F19">
        <w:rPr>
          <w:rFonts w:asciiTheme="minorEastAsia" w:eastAsiaTheme="minorEastAsia" w:hAnsiTheme="minorEastAsia" w:hint="eastAsia"/>
          <w:color w:val="000000"/>
          <w:sz w:val="24"/>
          <w:szCs w:val="24"/>
        </w:rPr>
        <w:t>/</w:t>
      </w:r>
      <w:r w:rsidRPr="003B3F19">
        <w:rPr>
          <w:rFonts w:asciiTheme="minorEastAsia" w:eastAsiaTheme="minorEastAsia" w:hAnsiTheme="minorEastAsia"/>
          <w:color w:val="000000"/>
          <w:sz w:val="24"/>
          <w:szCs w:val="24"/>
        </w:rPr>
        <w:t>T 20770规定执行。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89" w:name="_Toc480830254"/>
      <w:r w:rsidRPr="003B3F19">
        <w:rPr>
          <w:rFonts w:hAnsi="黑体" w:hint="eastAsia"/>
          <w:sz w:val="24"/>
          <w:szCs w:val="24"/>
        </w:rPr>
        <w:t>微生物学检验</w:t>
      </w:r>
      <w:bookmarkEnd w:id="89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菌落总数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按GB 4789.2 的规定执行。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大肠菌群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按GB 4789.3 的规定执行。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霉菌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按GB 4789.15 的规定执行。</w:t>
      </w:r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hAnsi="黑体" w:hint="eastAsia"/>
          <w:sz w:val="24"/>
          <w:szCs w:val="24"/>
        </w:rPr>
        <w:t>致病菌（金黄色葡萄球菌、沙门氏菌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 xml:space="preserve">按GB 4789.10 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B3F19">
        <w:rPr>
          <w:rFonts w:asciiTheme="minorEastAsia" w:eastAsiaTheme="minorEastAsia" w:hAnsiTheme="minorEastAsia"/>
          <w:sz w:val="24"/>
          <w:szCs w:val="24"/>
        </w:rPr>
        <w:t>GB 4789.4的规定执行。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90" w:name="_Toc480830255"/>
      <w:r w:rsidRPr="003B3F19">
        <w:rPr>
          <w:rFonts w:hAnsi="黑体" w:hint="eastAsia"/>
          <w:sz w:val="24"/>
          <w:szCs w:val="24"/>
        </w:rPr>
        <w:t>净含量</w:t>
      </w:r>
      <w:bookmarkEnd w:id="90"/>
    </w:p>
    <w:p w:rsidR="002873CA" w:rsidRPr="003B3F19" w:rsidRDefault="002873CA" w:rsidP="00672D73">
      <w:pPr>
        <w:pStyle w:val="a0"/>
        <w:numPr>
          <w:ilvl w:val="0"/>
          <w:numId w:val="0"/>
        </w:numPr>
        <w:tabs>
          <w:tab w:val="left" w:pos="8610"/>
        </w:tabs>
        <w:spacing w:line="5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91" w:name="_Toc480830256"/>
      <w:bookmarkStart w:id="92" w:name="_Toc146772950"/>
      <w:r w:rsidRPr="003B3F19">
        <w:rPr>
          <w:rFonts w:asciiTheme="minorEastAsia" w:eastAsiaTheme="minorEastAsia" w:hAnsiTheme="minorEastAsia"/>
          <w:sz w:val="24"/>
          <w:szCs w:val="24"/>
        </w:rPr>
        <w:t>按JJF 1070 的规定执行。</w:t>
      </w:r>
      <w:bookmarkEnd w:id="91"/>
    </w:p>
    <w:p w:rsidR="002873CA" w:rsidRPr="003B3F19" w:rsidRDefault="002873CA" w:rsidP="00672D73">
      <w:pPr>
        <w:pStyle w:val="a"/>
        <w:spacing w:line="560" w:lineRule="exact"/>
        <w:ind w:left="0"/>
        <w:rPr>
          <w:rFonts w:hAnsi="黑体"/>
          <w:sz w:val="24"/>
          <w:szCs w:val="24"/>
        </w:rPr>
      </w:pPr>
      <w:bookmarkStart w:id="93" w:name="_Toc480830257"/>
      <w:bookmarkStart w:id="94" w:name="_Toc480830271"/>
      <w:r w:rsidRPr="003B3F19">
        <w:rPr>
          <w:rFonts w:hAnsi="黑体" w:hint="eastAsia"/>
          <w:sz w:val="24"/>
          <w:szCs w:val="24"/>
        </w:rPr>
        <w:lastRenderedPageBreak/>
        <w:t>检验规则</w:t>
      </w:r>
      <w:bookmarkEnd w:id="93"/>
      <w:bookmarkEnd w:id="94"/>
    </w:p>
    <w:p w:rsidR="002873CA" w:rsidRPr="003B3F19" w:rsidRDefault="002873CA" w:rsidP="00672D73">
      <w:pPr>
        <w:pStyle w:val="a0"/>
        <w:spacing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bookmarkStart w:id="95" w:name="_Toc480830258"/>
      <w:r w:rsidRPr="003B3F19">
        <w:rPr>
          <w:rFonts w:hAnsi="黑体" w:hint="eastAsia"/>
          <w:sz w:val="24"/>
          <w:szCs w:val="24"/>
        </w:rPr>
        <w:t>组批</w:t>
      </w:r>
      <w:bookmarkEnd w:id="95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cs="宋体" w:hint="eastAsia"/>
          <w:sz w:val="24"/>
          <w:szCs w:val="24"/>
        </w:rPr>
        <w:t>以同一班次、同一生产原料、同一生产线生产的同品种且包装完好的产品为一批。</w:t>
      </w:r>
    </w:p>
    <w:p w:rsidR="002873CA" w:rsidRPr="003B3F19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96" w:name="_Toc480830259"/>
      <w:r w:rsidRPr="003B3F19">
        <w:rPr>
          <w:rFonts w:hAnsi="黑体" w:hint="eastAsia"/>
          <w:sz w:val="24"/>
          <w:szCs w:val="24"/>
        </w:rPr>
        <w:t>抽样</w:t>
      </w:r>
      <w:bookmarkEnd w:id="96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所抽样品须为同一批次并在保质期内的产品，依据组批量，按照GB/T 2828.1规定的方法取样，抽样数量见表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3B3F19">
        <w:rPr>
          <w:rFonts w:asciiTheme="minorEastAsia" w:eastAsiaTheme="minorEastAsia" w:hAnsiTheme="minorEastAsia"/>
          <w:sz w:val="24"/>
          <w:szCs w:val="24"/>
        </w:rPr>
        <w:t>。</w:t>
      </w:r>
    </w:p>
    <w:p w:rsidR="002873CA" w:rsidRPr="003B3F19" w:rsidRDefault="002873CA" w:rsidP="00672D73">
      <w:pPr>
        <w:pStyle w:val="ae"/>
        <w:tabs>
          <w:tab w:val="left" w:pos="8610"/>
        </w:tabs>
        <w:spacing w:line="560" w:lineRule="exact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表</w:t>
      </w:r>
      <w:r w:rsidRPr="003B3F19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3B3F19">
        <w:rPr>
          <w:rFonts w:asciiTheme="minorEastAsia" w:eastAsiaTheme="minorEastAsia" w:hAnsiTheme="minorEastAsia"/>
          <w:sz w:val="24"/>
          <w:szCs w:val="24"/>
        </w:rPr>
        <w:t xml:space="preserve">  抽样数量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4807"/>
      </w:tblGrid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tabs>
                <w:tab w:val="left" w:pos="8610"/>
              </w:tabs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组批量（最小包装数）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样本量（包装个数）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2-50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51-500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501-3500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873CA" w:rsidRPr="003B3F19" w:rsidTr="00D40CC8">
        <w:tc>
          <w:tcPr>
            <w:tcW w:w="3791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350</w:t>
            </w:r>
            <w:r w:rsidRPr="003B3F19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1及其以上</w:t>
            </w:r>
          </w:p>
        </w:tc>
        <w:tc>
          <w:tcPr>
            <w:tcW w:w="4935" w:type="dxa"/>
            <w:vAlign w:val="center"/>
          </w:tcPr>
          <w:p w:rsidR="002873CA" w:rsidRPr="003B3F19" w:rsidRDefault="002873CA" w:rsidP="00672D73">
            <w:pPr>
              <w:pStyle w:val="ae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F19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</w:tr>
    </w:tbl>
    <w:p w:rsidR="002873CA" w:rsidRPr="001B53AD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97" w:name="_Toc480830260"/>
      <w:r w:rsidRPr="001B53AD">
        <w:rPr>
          <w:rFonts w:hAnsi="黑体" w:hint="eastAsia"/>
          <w:sz w:val="24"/>
          <w:szCs w:val="24"/>
        </w:rPr>
        <w:t>检验分类</w:t>
      </w:r>
      <w:bookmarkEnd w:id="97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B3F19">
        <w:rPr>
          <w:rFonts w:asciiTheme="minorEastAsia" w:eastAsiaTheme="minorEastAsia" w:hAnsiTheme="minorEastAsia" w:cs="宋体" w:hint="eastAsia"/>
          <w:sz w:val="24"/>
          <w:szCs w:val="24"/>
        </w:rPr>
        <w:t>产品检验分为出厂检验和型式检验。</w:t>
      </w:r>
    </w:p>
    <w:p w:rsidR="002873CA" w:rsidRPr="001B53AD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1B53AD">
        <w:rPr>
          <w:rFonts w:hAnsi="黑体" w:hint="eastAsia"/>
          <w:sz w:val="24"/>
          <w:szCs w:val="24"/>
        </w:rPr>
        <w:t>出厂检验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B3F19">
        <w:rPr>
          <w:rFonts w:asciiTheme="minorEastAsia" w:eastAsiaTheme="minorEastAsia" w:hAnsiTheme="minorEastAsia" w:cs="宋体" w:hint="eastAsia"/>
          <w:sz w:val="24"/>
          <w:szCs w:val="24"/>
        </w:rPr>
        <w:t>每批产品出厂前，应由生产厂质检部门按标准对感官要求、水分、净含量、菌落总数、大肠菌群进行检验，合格后方可出厂销售。</w:t>
      </w:r>
    </w:p>
    <w:p w:rsidR="002873CA" w:rsidRPr="001B53AD" w:rsidRDefault="002873CA" w:rsidP="00672D73">
      <w:pPr>
        <w:pStyle w:val="a1"/>
        <w:spacing w:before="156" w:after="156" w:line="560" w:lineRule="exact"/>
        <w:ind w:left="0"/>
        <w:rPr>
          <w:rFonts w:hAnsi="黑体"/>
          <w:sz w:val="24"/>
          <w:szCs w:val="24"/>
        </w:rPr>
      </w:pPr>
      <w:r w:rsidRPr="001B53AD">
        <w:rPr>
          <w:rFonts w:hAnsi="黑体" w:hint="eastAsia"/>
          <w:sz w:val="24"/>
          <w:szCs w:val="24"/>
        </w:rPr>
        <w:t>型式检验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B3F19">
        <w:rPr>
          <w:rFonts w:asciiTheme="minorEastAsia" w:eastAsiaTheme="minorEastAsia" w:hAnsiTheme="minorEastAsia" w:cs="宋体" w:hint="eastAsia"/>
          <w:sz w:val="24"/>
          <w:szCs w:val="24"/>
        </w:rPr>
        <w:t>型式检验常年生产的每年进行一次，季节性或断续性生产的应在停产后恢复生产时检验一次。有下列情况之一时亦应进行：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a) </w:t>
      </w:r>
      <w:r w:rsidRPr="003B3F19">
        <w:rPr>
          <w:rFonts w:asciiTheme="minorEastAsia" w:eastAsiaTheme="minorEastAsia" w:hAnsiTheme="minorEastAsia"/>
          <w:sz w:val="24"/>
          <w:szCs w:val="24"/>
        </w:rPr>
        <w:t>产品正式投入生产时；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b) </w:t>
      </w:r>
      <w:r w:rsidRPr="003B3F19">
        <w:rPr>
          <w:rFonts w:asciiTheme="minorEastAsia" w:eastAsiaTheme="minorEastAsia" w:hAnsiTheme="minorEastAsia"/>
          <w:sz w:val="24"/>
          <w:szCs w:val="24"/>
        </w:rPr>
        <w:t>正式生产后，如原料、工艺有较大变化或更换主要生产设备，可能影响产品质量时；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c) </w:t>
      </w:r>
      <w:r w:rsidRPr="003B3F19">
        <w:rPr>
          <w:rFonts w:asciiTheme="minorEastAsia" w:eastAsiaTheme="minorEastAsia" w:hAnsiTheme="minorEastAsia"/>
          <w:sz w:val="24"/>
          <w:szCs w:val="24"/>
        </w:rPr>
        <w:t>出厂检验与上一次型式检验结果有较大差异时；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d) </w:t>
      </w:r>
      <w:r w:rsidRPr="003B3F19">
        <w:rPr>
          <w:rFonts w:asciiTheme="minorEastAsia" w:eastAsiaTheme="minorEastAsia" w:hAnsiTheme="minorEastAsia"/>
          <w:sz w:val="24"/>
          <w:szCs w:val="24"/>
        </w:rPr>
        <w:t>食品安全监督部门提出进行型式检验的要求时。</w:t>
      </w:r>
    </w:p>
    <w:p w:rsidR="002873CA" w:rsidRPr="001B53AD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98" w:name="_Toc480830261"/>
      <w:r w:rsidRPr="001B53AD">
        <w:rPr>
          <w:rFonts w:hAnsi="黑体" w:hint="eastAsia"/>
          <w:sz w:val="24"/>
          <w:szCs w:val="24"/>
        </w:rPr>
        <w:t>判定规则</w:t>
      </w:r>
      <w:bookmarkEnd w:id="98"/>
    </w:p>
    <w:p w:rsidR="002873CA" w:rsidRPr="003B3F19" w:rsidRDefault="002873CA" w:rsidP="00672D73">
      <w:pPr>
        <w:pStyle w:val="a1"/>
        <w:spacing w:before="156" w:after="156" w:line="560" w:lineRule="exact"/>
        <w:ind w:left="0"/>
        <w:rPr>
          <w:rFonts w:asciiTheme="minorEastAsia" w:eastAsiaTheme="minorEastAsia" w:hAnsiTheme="minorEastAsia" w:cs="黑体"/>
          <w:sz w:val="24"/>
          <w:szCs w:val="24"/>
        </w:rPr>
      </w:pPr>
      <w:r w:rsidRPr="001B53AD">
        <w:rPr>
          <w:rFonts w:hAnsi="黑体" w:cs="黑体" w:hint="eastAsia"/>
          <w:sz w:val="24"/>
          <w:szCs w:val="24"/>
        </w:rPr>
        <w:t>出厂检验判定规则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出厂检验判定规则包括如下：</w:t>
      </w:r>
    </w:p>
    <w:p w:rsidR="002873CA" w:rsidRPr="003B3F19" w:rsidRDefault="002873CA" w:rsidP="00672D73">
      <w:pPr>
        <w:pStyle w:val="ae"/>
        <w:numPr>
          <w:ilvl w:val="0"/>
          <w:numId w:val="4"/>
        </w:numPr>
        <w:tabs>
          <w:tab w:val="clear" w:pos="4201"/>
          <w:tab w:val="center" w:pos="709"/>
        </w:tabs>
        <w:spacing w:line="56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出厂检验项目全部符合标准，判为合格品。</w:t>
      </w:r>
    </w:p>
    <w:p w:rsidR="002873CA" w:rsidRPr="003B3F19" w:rsidRDefault="002873CA" w:rsidP="00672D73">
      <w:pPr>
        <w:pStyle w:val="ae"/>
        <w:numPr>
          <w:ilvl w:val="0"/>
          <w:numId w:val="4"/>
        </w:numPr>
        <w:tabs>
          <w:tab w:val="clear" w:pos="4201"/>
          <w:tab w:val="center" w:pos="709"/>
        </w:tabs>
        <w:spacing w:line="560" w:lineRule="exact"/>
        <w:ind w:left="0" w:firstLineChars="0" w:firstLine="42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出厂检验项目如有一项(微生物指标除外)不符合标准，可以加倍抽样复验，复验后如仍不符合标准，判为不合格品。</w:t>
      </w:r>
    </w:p>
    <w:p w:rsidR="002873CA" w:rsidRPr="003B3F19" w:rsidRDefault="002873CA" w:rsidP="00672D73">
      <w:pPr>
        <w:pStyle w:val="ae"/>
        <w:numPr>
          <w:ilvl w:val="0"/>
          <w:numId w:val="4"/>
        </w:numPr>
        <w:tabs>
          <w:tab w:val="clear" w:pos="4201"/>
          <w:tab w:val="center" w:pos="709"/>
        </w:tabs>
        <w:spacing w:line="56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/>
          <w:sz w:val="24"/>
          <w:szCs w:val="24"/>
        </w:rPr>
        <w:t>微生物项目有一项不符合标准，不得复检，判为不合格品。</w:t>
      </w:r>
    </w:p>
    <w:p w:rsidR="002873CA" w:rsidRPr="001B53AD" w:rsidRDefault="002873CA" w:rsidP="00672D73">
      <w:pPr>
        <w:pStyle w:val="a1"/>
        <w:spacing w:before="156" w:after="156" w:line="560" w:lineRule="exact"/>
        <w:ind w:left="0"/>
        <w:rPr>
          <w:rFonts w:hAnsi="黑体" w:cs="黑体"/>
          <w:sz w:val="24"/>
          <w:szCs w:val="24"/>
        </w:rPr>
      </w:pPr>
      <w:r w:rsidRPr="001B53AD">
        <w:rPr>
          <w:rFonts w:hAnsi="黑体" w:hint="eastAsia"/>
          <w:sz w:val="24"/>
          <w:szCs w:val="24"/>
        </w:rPr>
        <w:t>型式检验</w:t>
      </w:r>
      <w:r w:rsidRPr="001B53AD">
        <w:rPr>
          <w:rFonts w:hAnsi="黑体" w:cs="黑体" w:hint="eastAsia"/>
          <w:sz w:val="24"/>
          <w:szCs w:val="24"/>
        </w:rPr>
        <w:t>判定规则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型式检验判定规则包括如下：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a) </w:t>
      </w:r>
      <w:r w:rsidRPr="003B3F19">
        <w:rPr>
          <w:rFonts w:asciiTheme="minorEastAsia" w:eastAsiaTheme="minorEastAsia" w:hAnsiTheme="minorEastAsia"/>
          <w:sz w:val="24"/>
          <w:szCs w:val="24"/>
        </w:rPr>
        <w:t>型式检验项目全部符合标准，判为合格品。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b) </w:t>
      </w:r>
      <w:r w:rsidRPr="003B3F19">
        <w:rPr>
          <w:rFonts w:asciiTheme="minorEastAsia" w:eastAsiaTheme="minorEastAsia" w:hAnsiTheme="minorEastAsia"/>
          <w:sz w:val="24"/>
          <w:szCs w:val="24"/>
        </w:rPr>
        <w:t>型式检验项目不超过3项(微生物指标除外)不符合标准，可以加倍抽样复验，复验后有一项不符合标准，判为不合格品；超过3项不符合标准，不得复验，判为不合格品。</w:t>
      </w:r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 xml:space="preserve">c) </w:t>
      </w:r>
      <w:r w:rsidRPr="003B3F19">
        <w:rPr>
          <w:rFonts w:asciiTheme="minorEastAsia" w:eastAsiaTheme="minorEastAsia" w:hAnsiTheme="minorEastAsia"/>
          <w:sz w:val="24"/>
          <w:szCs w:val="24"/>
        </w:rPr>
        <w:t>微生物项目有一项不符合标准，不得复检，判为不合格品。</w:t>
      </w:r>
    </w:p>
    <w:p w:rsidR="002873CA" w:rsidRPr="001B53AD" w:rsidRDefault="002873CA" w:rsidP="00672D73">
      <w:pPr>
        <w:pStyle w:val="a"/>
        <w:spacing w:line="560" w:lineRule="exact"/>
        <w:ind w:left="0"/>
        <w:rPr>
          <w:rFonts w:hAnsi="黑体"/>
          <w:sz w:val="24"/>
          <w:szCs w:val="24"/>
        </w:rPr>
      </w:pPr>
      <w:bookmarkStart w:id="99" w:name="_Toc307251493"/>
      <w:bookmarkStart w:id="100" w:name="_Toc307518012"/>
      <w:bookmarkStart w:id="101" w:name="_Toc307518332"/>
      <w:bookmarkStart w:id="102" w:name="_Toc307607086"/>
      <w:bookmarkStart w:id="103" w:name="_Toc307607150"/>
      <w:bookmarkStart w:id="104" w:name="_Toc307608830"/>
      <w:bookmarkStart w:id="105" w:name="_Toc307740186"/>
      <w:bookmarkStart w:id="106" w:name="_Toc310014721"/>
      <w:bookmarkStart w:id="107" w:name="_Toc480830262"/>
      <w:bookmarkStart w:id="108" w:name="_Toc480830272"/>
      <w:bookmarkEnd w:id="92"/>
      <w:r w:rsidRPr="001B53AD">
        <w:rPr>
          <w:rFonts w:hAnsi="黑体" w:hint="eastAsia"/>
          <w:sz w:val="24"/>
          <w:szCs w:val="24"/>
        </w:rPr>
        <w:t>标志、包装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1B53AD">
        <w:rPr>
          <w:rFonts w:hAnsi="黑体" w:hint="eastAsia"/>
          <w:sz w:val="24"/>
          <w:szCs w:val="24"/>
        </w:rPr>
        <w:t>、运输、贮存</w:t>
      </w:r>
      <w:bookmarkEnd w:id="107"/>
      <w:bookmarkEnd w:id="108"/>
    </w:p>
    <w:p w:rsidR="002873CA" w:rsidRPr="003B3F19" w:rsidRDefault="002873CA" w:rsidP="00672D73">
      <w:pPr>
        <w:pStyle w:val="a0"/>
        <w:spacing w:line="560" w:lineRule="exact"/>
        <w:ind w:left="0"/>
        <w:rPr>
          <w:rFonts w:asciiTheme="minorEastAsia" w:eastAsiaTheme="minorEastAsia" w:hAnsiTheme="minorEastAsia"/>
          <w:sz w:val="24"/>
          <w:szCs w:val="24"/>
        </w:rPr>
      </w:pPr>
      <w:bookmarkStart w:id="109" w:name="_Toc480830263"/>
      <w:r w:rsidRPr="001B53AD">
        <w:rPr>
          <w:rFonts w:hAnsi="黑体" w:hint="eastAsia"/>
          <w:sz w:val="24"/>
          <w:szCs w:val="24"/>
        </w:rPr>
        <w:t>包装及标签</w:t>
      </w:r>
      <w:bookmarkEnd w:id="109"/>
    </w:p>
    <w:p w:rsidR="002873CA" w:rsidRPr="003B3F19" w:rsidRDefault="002873CA" w:rsidP="00672D73">
      <w:pPr>
        <w:pStyle w:val="a1"/>
        <w:spacing w:beforeLines="0" w:before="0" w:afterLines="0" w:after="0" w:line="560" w:lineRule="exact"/>
        <w:ind w:left="0"/>
        <w:rPr>
          <w:rFonts w:asciiTheme="minorEastAsia" w:eastAsiaTheme="minorEastAsia" w:hAnsiTheme="minorEastAsia" w:cs="黑体"/>
          <w:sz w:val="24"/>
          <w:szCs w:val="24"/>
        </w:rPr>
      </w:pPr>
      <w:r w:rsidRPr="003B3F19">
        <w:rPr>
          <w:rFonts w:asciiTheme="minorEastAsia" w:eastAsiaTheme="minorEastAsia" w:hAnsiTheme="minorEastAsia" w:cs="黑体"/>
          <w:sz w:val="24"/>
          <w:szCs w:val="24"/>
        </w:rPr>
        <w:lastRenderedPageBreak/>
        <w:t>包装及标签应符合GB 7718、GB 28050、GB/T 191</w:t>
      </w:r>
      <w:r w:rsidRPr="003B3F19">
        <w:rPr>
          <w:rFonts w:asciiTheme="minorEastAsia" w:eastAsiaTheme="minorEastAsia" w:hAnsiTheme="minorEastAsia" w:cs="黑体" w:hint="eastAsia"/>
          <w:sz w:val="24"/>
          <w:szCs w:val="24"/>
        </w:rPr>
        <w:t>规定</w:t>
      </w:r>
      <w:r w:rsidRPr="003B3F19">
        <w:rPr>
          <w:rFonts w:asciiTheme="minorEastAsia" w:eastAsiaTheme="minorEastAsia" w:hAnsiTheme="minorEastAsia" w:cs="黑体"/>
          <w:sz w:val="24"/>
          <w:szCs w:val="24"/>
        </w:rPr>
        <w:t>。</w:t>
      </w:r>
    </w:p>
    <w:p w:rsidR="002873CA" w:rsidRPr="003B3F19" w:rsidRDefault="002873CA" w:rsidP="00672D73">
      <w:pPr>
        <w:pStyle w:val="a1"/>
        <w:spacing w:beforeLines="0" w:before="0" w:afterLines="0" w:after="0" w:line="560" w:lineRule="exact"/>
        <w:ind w:left="0"/>
        <w:rPr>
          <w:rFonts w:asciiTheme="minorEastAsia" w:eastAsiaTheme="minorEastAsia" w:hAnsiTheme="minorEastAsia" w:cs="黑体"/>
          <w:sz w:val="24"/>
          <w:szCs w:val="24"/>
        </w:rPr>
      </w:pPr>
      <w:r w:rsidRPr="003B3F19">
        <w:rPr>
          <w:rFonts w:asciiTheme="minorEastAsia" w:eastAsiaTheme="minorEastAsia" w:hAnsiTheme="minorEastAsia" w:cs="黑体" w:hint="eastAsia"/>
          <w:sz w:val="24"/>
          <w:szCs w:val="24"/>
        </w:rPr>
        <w:t>包装容器、包装材料应符合国家相关食品安全卫生要求。</w:t>
      </w:r>
    </w:p>
    <w:p w:rsidR="002873CA" w:rsidRPr="001B53AD" w:rsidRDefault="002873CA" w:rsidP="00672D73">
      <w:pPr>
        <w:pStyle w:val="a0"/>
        <w:spacing w:line="560" w:lineRule="exact"/>
        <w:ind w:left="0"/>
        <w:rPr>
          <w:rFonts w:hAnsi="黑体"/>
          <w:sz w:val="24"/>
          <w:szCs w:val="24"/>
        </w:rPr>
      </w:pPr>
      <w:bookmarkStart w:id="110" w:name="_Toc480830264"/>
      <w:r w:rsidRPr="001B53AD">
        <w:rPr>
          <w:rFonts w:hAnsi="黑体" w:hint="eastAsia"/>
          <w:sz w:val="24"/>
          <w:szCs w:val="24"/>
        </w:rPr>
        <w:t>贮存及运输</w:t>
      </w:r>
      <w:bookmarkEnd w:id="110"/>
    </w:p>
    <w:p w:rsidR="002873CA" w:rsidRPr="003B3F19" w:rsidRDefault="002873CA" w:rsidP="00672D73">
      <w:pPr>
        <w:pStyle w:val="ae"/>
        <w:spacing w:line="5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B3F19">
        <w:rPr>
          <w:rFonts w:asciiTheme="minorEastAsia" w:eastAsiaTheme="minorEastAsia" w:hAnsiTheme="minorEastAsia" w:hint="eastAsia"/>
          <w:sz w:val="24"/>
          <w:szCs w:val="24"/>
        </w:rPr>
        <w:t>产品在环境温度0℃-15℃，相对湿度＜50％，通风干燥条件下贮藏，贮藏区无任何污染物；不得与有毒、有污染、有异味的货物混合放在同一仓库（室）内。贮藏、运输过程中严防雨水淋湿、强光暴晒，防止高温及有毒有害物质的污染。运输时必须具备防潮和遮盖设施，堆码或运输装卸时严防挂烂包装。</w:t>
      </w:r>
    </w:p>
    <w:sectPr w:rsidR="002873CA" w:rsidRPr="003B3F19" w:rsidSect="007F444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C4" w:rsidRDefault="00E466C4" w:rsidP="00BA5FCB">
      <w:r>
        <w:separator/>
      </w:r>
    </w:p>
  </w:endnote>
  <w:endnote w:type="continuationSeparator" w:id="0">
    <w:p w:rsidR="00E466C4" w:rsidRDefault="00E466C4" w:rsidP="00BA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44434"/>
      <w:docPartObj>
        <w:docPartGallery w:val="Page Numbers (Bottom of Page)"/>
        <w:docPartUnique/>
      </w:docPartObj>
    </w:sdtPr>
    <w:sdtEndPr/>
    <w:sdtContent>
      <w:p w:rsidR="00FA7180" w:rsidRDefault="00FA718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16" w:rsidRPr="002A6E16">
          <w:rPr>
            <w:noProof/>
            <w:lang w:val="zh-CN"/>
          </w:rPr>
          <w:t>9</w:t>
        </w:r>
        <w:r>
          <w:fldChar w:fldCharType="end"/>
        </w:r>
      </w:p>
    </w:sdtContent>
  </w:sdt>
  <w:p w:rsidR="00FA7180" w:rsidRDefault="00FA718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C4" w:rsidRDefault="00E466C4" w:rsidP="00BA5FCB">
      <w:r>
        <w:separator/>
      </w:r>
    </w:p>
  </w:footnote>
  <w:footnote w:type="continuationSeparator" w:id="0">
    <w:p w:rsidR="00E466C4" w:rsidRDefault="00E466C4" w:rsidP="00BA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86" w:rsidRPr="00BA5FCB" w:rsidRDefault="001F47A7" w:rsidP="001F47A7">
    <w:pPr>
      <w:pStyle w:val="af3"/>
      <w:pBdr>
        <w:bottom w:val="none" w:sz="0" w:space="0" w:color="auto"/>
      </w:pBdr>
      <w:tabs>
        <w:tab w:val="left" w:pos="6030"/>
      </w:tabs>
      <w:jc w:val="left"/>
      <w:rPr>
        <w:rFonts w:ascii="方正小标宋简体" w:eastAsia="方正小标宋简体"/>
        <w:sz w:val="24"/>
        <w:szCs w:val="24"/>
      </w:rPr>
    </w:pPr>
    <w:r>
      <w:rPr>
        <w:rFonts w:ascii="方正小标宋简体" w:eastAsia="方正小标宋简体"/>
        <w:sz w:val="24"/>
        <w:szCs w:val="24"/>
      </w:rPr>
      <w:tab/>
    </w:r>
    <w:r>
      <w:rPr>
        <w:rFonts w:ascii="方正小标宋简体" w:eastAsia="方正小标宋简体"/>
        <w:sz w:val="24"/>
        <w:szCs w:val="24"/>
      </w:rPr>
      <w:tab/>
    </w:r>
    <w:r>
      <w:rPr>
        <w:rFonts w:ascii="方正小标宋简体" w:eastAsia="方正小标宋简体"/>
        <w:sz w:val="24"/>
        <w:szCs w:val="24"/>
      </w:rPr>
      <w:tab/>
    </w:r>
    <w:r w:rsidR="00BA5FCB" w:rsidRPr="00861286">
      <w:rPr>
        <w:rFonts w:ascii="方正小标宋简体" w:eastAsia="方正小标宋简体" w:hint="eastAsia"/>
        <w:sz w:val="24"/>
        <w:szCs w:val="24"/>
      </w:rPr>
      <w:t>DBS54/2002-2017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65" w:rsidRPr="00153D65" w:rsidRDefault="00153D65" w:rsidP="00802065">
    <w:pPr>
      <w:pStyle w:val="af3"/>
      <w:pBdr>
        <w:bottom w:val="none" w:sz="0" w:space="0" w:color="auto"/>
      </w:pBdr>
      <w:jc w:val="right"/>
      <w:rPr>
        <w:rFonts w:ascii="方正小标宋简体" w:eastAsia="方正小标宋简体"/>
        <w:sz w:val="24"/>
        <w:szCs w:val="24"/>
      </w:rPr>
    </w:pPr>
    <w:r w:rsidRPr="00153D65">
      <w:rPr>
        <w:rFonts w:ascii="方正小标宋简体" w:eastAsia="方正小标宋简体" w:hint="eastAsia"/>
        <w:sz w:val="24"/>
        <w:szCs w:val="24"/>
      </w:rPr>
      <w:t>DBS54/2002-2017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02C46BBC"/>
    <w:lvl w:ilvl="0">
      <w:start w:val="1"/>
      <w:numFmt w:val="decimal"/>
      <w:pStyle w:val="a"/>
      <w:suff w:val="nothing"/>
      <w:lvlText w:val="%1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76786F08"/>
    <w:lvl w:ilvl="0">
      <w:start w:val="1"/>
      <w:numFmt w:val="upperLetter"/>
      <w:pStyle w:val="a5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B3EC0F92"/>
    <w:lvl w:ilvl="0">
      <w:start w:val="1"/>
      <w:numFmt w:val="none"/>
      <w:pStyle w:val="a7"/>
      <w:suff w:val="nothing"/>
      <w:lvlText w:val="%1——"/>
      <w:lvlJc w:val="left"/>
      <w:pPr>
        <w:ind w:left="692" w:hanging="408"/>
      </w:pPr>
      <w:rPr>
        <w:rFonts w:hint="eastAsia"/>
      </w:rPr>
    </w:lvl>
    <w:lvl w:ilvl="1">
      <w:start w:val="1"/>
      <w:numFmt w:val="bullet"/>
      <w:pStyle w:val="a8"/>
      <w:lvlText w:val=""/>
      <w:lvlJc w:val="left"/>
      <w:pPr>
        <w:tabs>
          <w:tab w:val="num" w:pos="619"/>
        </w:tabs>
        <w:ind w:left="1123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9"/>
      <w:lvlText w:val=""/>
      <w:lvlJc w:val="left"/>
      <w:pPr>
        <w:tabs>
          <w:tab w:val="num" w:pos="1537"/>
        </w:tabs>
        <w:ind w:left="1537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930"/>
        </w:tabs>
        <w:ind w:left="1743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055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54"/>
        </w:tabs>
        <w:ind w:left="2367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66"/>
        </w:tabs>
        <w:ind w:left="2679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178"/>
        </w:tabs>
        <w:ind w:left="2991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490"/>
        </w:tabs>
        <w:ind w:left="3303" w:hanging="528"/>
      </w:pPr>
      <w:rPr>
        <w:rFonts w:hint="eastAsia"/>
      </w:rPr>
    </w:lvl>
  </w:abstractNum>
  <w:abstractNum w:abstractNumId="3">
    <w:nsid w:val="48523465"/>
    <w:multiLevelType w:val="hybridMultilevel"/>
    <w:tmpl w:val="4EDEE884"/>
    <w:lvl w:ilvl="0" w:tplc="7DB2AB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CF"/>
    <w:rsid w:val="00062AFD"/>
    <w:rsid w:val="000D5637"/>
    <w:rsid w:val="000F542C"/>
    <w:rsid w:val="00153D65"/>
    <w:rsid w:val="001A5867"/>
    <w:rsid w:val="001B53AD"/>
    <w:rsid w:val="001F47A7"/>
    <w:rsid w:val="00251D4A"/>
    <w:rsid w:val="0025310B"/>
    <w:rsid w:val="002659DB"/>
    <w:rsid w:val="002873CA"/>
    <w:rsid w:val="002A6E16"/>
    <w:rsid w:val="003742DD"/>
    <w:rsid w:val="003B3F19"/>
    <w:rsid w:val="003C786B"/>
    <w:rsid w:val="003E7AAB"/>
    <w:rsid w:val="004E056B"/>
    <w:rsid w:val="0056069D"/>
    <w:rsid w:val="005D0CDA"/>
    <w:rsid w:val="0064782A"/>
    <w:rsid w:val="00672D73"/>
    <w:rsid w:val="006A70CF"/>
    <w:rsid w:val="006C1163"/>
    <w:rsid w:val="00792766"/>
    <w:rsid w:val="007F4441"/>
    <w:rsid w:val="00802065"/>
    <w:rsid w:val="00861286"/>
    <w:rsid w:val="00907971"/>
    <w:rsid w:val="00AA18D9"/>
    <w:rsid w:val="00AE667F"/>
    <w:rsid w:val="00BA5FCB"/>
    <w:rsid w:val="00C31520"/>
    <w:rsid w:val="00CA2A6F"/>
    <w:rsid w:val="00CE5709"/>
    <w:rsid w:val="00D40CC8"/>
    <w:rsid w:val="00DC7873"/>
    <w:rsid w:val="00E466C4"/>
    <w:rsid w:val="00ED05AA"/>
    <w:rsid w:val="00F4520E"/>
    <w:rsid w:val="00FA7180"/>
    <w:rsid w:val="00F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2873C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ae">
    <w:name w:val="段"/>
    <w:link w:val="Char"/>
    <w:rsid w:val="002873C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b"/>
    <w:link w:val="ae"/>
    <w:rsid w:val="002873CA"/>
    <w:rPr>
      <w:rFonts w:ascii="宋体"/>
      <w:noProof/>
      <w:sz w:val="21"/>
    </w:rPr>
  </w:style>
  <w:style w:type="paragraph" w:customStyle="1" w:styleId="a0">
    <w:name w:val="一级条标题"/>
    <w:next w:val="ae"/>
    <w:link w:val="Char0"/>
    <w:rsid w:val="002873CA"/>
    <w:pPr>
      <w:numPr>
        <w:ilvl w:val="1"/>
        <w:numId w:val="3"/>
      </w:numPr>
      <w:spacing w:beforeLines="50" w:before="156" w:afterLines="50" w:after="156"/>
      <w:ind w:left="284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e"/>
    <w:rsid w:val="002873CA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e"/>
    <w:link w:val="Char1"/>
    <w:rsid w:val="002873CA"/>
    <w:pPr>
      <w:numPr>
        <w:ilvl w:val="2"/>
      </w:numPr>
      <w:spacing w:before="50" w:after="50"/>
      <w:ind w:left="568"/>
      <w:outlineLvl w:val="3"/>
    </w:pPr>
  </w:style>
  <w:style w:type="paragraph" w:customStyle="1" w:styleId="a7">
    <w:name w:val="列项——（一级）"/>
    <w:rsid w:val="002873CA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8">
    <w:name w:val="列项●（二级）"/>
    <w:rsid w:val="002873CA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">
    <w:name w:val="目次、标准名称标题"/>
    <w:basedOn w:val="aa"/>
    <w:next w:val="ae"/>
    <w:rsid w:val="002873C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2">
    <w:name w:val="三级条标题"/>
    <w:basedOn w:val="a1"/>
    <w:next w:val="ae"/>
    <w:rsid w:val="002873CA"/>
    <w:pPr>
      <w:numPr>
        <w:ilvl w:val="3"/>
      </w:numPr>
      <w:tabs>
        <w:tab w:val="num" w:pos="360"/>
      </w:tabs>
      <w:outlineLvl w:val="4"/>
    </w:pPr>
  </w:style>
  <w:style w:type="paragraph" w:customStyle="1" w:styleId="a3">
    <w:name w:val="四级条标题"/>
    <w:basedOn w:val="a2"/>
    <w:next w:val="ae"/>
    <w:rsid w:val="002873CA"/>
    <w:pPr>
      <w:numPr>
        <w:ilvl w:val="4"/>
      </w:numPr>
      <w:tabs>
        <w:tab w:val="num" w:pos="360"/>
      </w:tabs>
      <w:outlineLvl w:val="5"/>
    </w:pPr>
  </w:style>
  <w:style w:type="paragraph" w:customStyle="1" w:styleId="a4">
    <w:name w:val="五级条标题"/>
    <w:basedOn w:val="a3"/>
    <w:next w:val="ae"/>
    <w:rsid w:val="002873CA"/>
    <w:pPr>
      <w:numPr>
        <w:ilvl w:val="5"/>
      </w:numPr>
      <w:tabs>
        <w:tab w:val="num" w:pos="360"/>
      </w:tabs>
      <w:outlineLvl w:val="6"/>
    </w:pPr>
  </w:style>
  <w:style w:type="paragraph" w:customStyle="1" w:styleId="a9">
    <w:name w:val="列项◆（三级）"/>
    <w:basedOn w:val="aa"/>
    <w:rsid w:val="002873CA"/>
    <w:pPr>
      <w:numPr>
        <w:ilvl w:val="2"/>
        <w:numId w:val="1"/>
      </w:numPr>
    </w:pPr>
    <w:rPr>
      <w:rFonts w:ascii="宋体" w:eastAsia="宋体" w:hAnsi="Times New Roman"/>
      <w:szCs w:val="21"/>
    </w:rPr>
  </w:style>
  <w:style w:type="character" w:styleId="af0">
    <w:name w:val="Hyperlink"/>
    <w:basedOn w:val="ab"/>
    <w:uiPriority w:val="99"/>
    <w:rsid w:val="002873CA"/>
    <w:rPr>
      <w:noProof/>
      <w:color w:val="0000FF"/>
      <w:spacing w:val="0"/>
      <w:w w:val="100"/>
      <w:szCs w:val="21"/>
      <w:u w:val="single"/>
    </w:rPr>
  </w:style>
  <w:style w:type="paragraph" w:customStyle="1" w:styleId="a5">
    <w:name w:val="附录图标号"/>
    <w:basedOn w:val="aa"/>
    <w:rsid w:val="002873CA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/>
      <w:color w:val="FFFFFF"/>
      <w:szCs w:val="24"/>
    </w:rPr>
  </w:style>
  <w:style w:type="paragraph" w:customStyle="1" w:styleId="a6">
    <w:name w:val="附录图标题"/>
    <w:basedOn w:val="aa"/>
    <w:next w:val="ae"/>
    <w:rsid w:val="002873CA"/>
    <w:pPr>
      <w:numPr>
        <w:ilvl w:val="1"/>
        <w:numId w:val="2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1">
    <w:name w:val="前言、引言标题"/>
    <w:next w:val="ae"/>
    <w:rsid w:val="002873C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终结线"/>
    <w:basedOn w:val="aa"/>
    <w:rsid w:val="002873CA"/>
    <w:pPr>
      <w:framePr w:hSpace="181" w:vSpace="181" w:wrap="around" w:vAnchor="text" w:hAnchor="margin" w:xAlign="center" w:y="285"/>
    </w:pPr>
    <w:rPr>
      <w:rFonts w:ascii="Times New Roman" w:eastAsia="宋体" w:hAnsi="Times New Roman"/>
      <w:szCs w:val="24"/>
    </w:rPr>
  </w:style>
  <w:style w:type="character" w:customStyle="1" w:styleId="Char0">
    <w:name w:val="一级条标题 Char"/>
    <w:basedOn w:val="ab"/>
    <w:link w:val="a0"/>
    <w:rsid w:val="002873CA"/>
    <w:rPr>
      <w:rFonts w:ascii="黑体" w:eastAsia="黑体"/>
      <w:sz w:val="21"/>
      <w:szCs w:val="21"/>
    </w:rPr>
  </w:style>
  <w:style w:type="paragraph" w:styleId="1">
    <w:name w:val="toc 1"/>
    <w:basedOn w:val="aa"/>
    <w:next w:val="aa"/>
    <w:autoRedefine/>
    <w:uiPriority w:val="39"/>
    <w:rsid w:val="002873CA"/>
    <w:pPr>
      <w:tabs>
        <w:tab w:val="right" w:leader="dot" w:pos="9241"/>
      </w:tabs>
      <w:spacing w:beforeLines="25" w:before="78" w:afterLines="25" w:after="78"/>
      <w:jc w:val="left"/>
    </w:pPr>
    <w:rPr>
      <w:rFonts w:ascii="Times New Roman" w:eastAsia="宋体" w:hAnsi="Times New Roman"/>
      <w:color w:val="000000"/>
      <w:szCs w:val="21"/>
    </w:rPr>
  </w:style>
  <w:style w:type="character" w:customStyle="1" w:styleId="Char1">
    <w:name w:val="二级条标题 Char"/>
    <w:basedOn w:val="Char0"/>
    <w:link w:val="a1"/>
    <w:rsid w:val="002873CA"/>
    <w:rPr>
      <w:rFonts w:ascii="黑体" w:eastAsia="黑体"/>
      <w:sz w:val="21"/>
      <w:szCs w:val="21"/>
    </w:rPr>
  </w:style>
  <w:style w:type="paragraph" w:styleId="af3">
    <w:name w:val="header"/>
    <w:basedOn w:val="aa"/>
    <w:link w:val="Char2"/>
    <w:uiPriority w:val="99"/>
    <w:unhideWhenUsed/>
    <w:rsid w:val="00BA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b"/>
    <w:link w:val="af3"/>
    <w:uiPriority w:val="99"/>
    <w:rsid w:val="00BA5FCB"/>
    <w:rPr>
      <w:rFonts w:ascii="等线" w:eastAsia="等线" w:hAnsi="等线"/>
      <w:kern w:val="2"/>
      <w:sz w:val="18"/>
      <w:szCs w:val="18"/>
    </w:rPr>
  </w:style>
  <w:style w:type="paragraph" w:styleId="af4">
    <w:name w:val="footer"/>
    <w:basedOn w:val="aa"/>
    <w:link w:val="Char3"/>
    <w:uiPriority w:val="99"/>
    <w:unhideWhenUsed/>
    <w:rsid w:val="00BA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b"/>
    <w:link w:val="af4"/>
    <w:uiPriority w:val="99"/>
    <w:rsid w:val="00BA5FCB"/>
    <w:rPr>
      <w:rFonts w:ascii="等线" w:eastAsia="等线" w:hAnsi="等线"/>
      <w:kern w:val="2"/>
      <w:sz w:val="18"/>
      <w:szCs w:val="18"/>
    </w:rPr>
  </w:style>
  <w:style w:type="paragraph" w:styleId="af5">
    <w:name w:val="Balloon Text"/>
    <w:basedOn w:val="aa"/>
    <w:link w:val="Char4"/>
    <w:uiPriority w:val="99"/>
    <w:semiHidden/>
    <w:unhideWhenUsed/>
    <w:rsid w:val="00861286"/>
    <w:rPr>
      <w:sz w:val="18"/>
      <w:szCs w:val="18"/>
    </w:rPr>
  </w:style>
  <w:style w:type="character" w:customStyle="1" w:styleId="Char4">
    <w:name w:val="批注框文本 Char"/>
    <w:basedOn w:val="ab"/>
    <w:link w:val="af5"/>
    <w:uiPriority w:val="99"/>
    <w:semiHidden/>
    <w:rsid w:val="00861286"/>
    <w:rPr>
      <w:rFonts w:ascii="等线" w:eastAsia="等线" w:hAnsi="等线"/>
      <w:kern w:val="2"/>
      <w:sz w:val="18"/>
      <w:szCs w:val="18"/>
    </w:rPr>
  </w:style>
  <w:style w:type="table" w:styleId="-3">
    <w:name w:val="Light List Accent 3"/>
    <w:basedOn w:val="ac"/>
    <w:uiPriority w:val="61"/>
    <w:rsid w:val="007F444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6">
    <w:name w:val="No Spacing"/>
    <w:uiPriority w:val="1"/>
    <w:qFormat/>
    <w:rsid w:val="001F47A7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2873C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ae">
    <w:name w:val="段"/>
    <w:link w:val="Char"/>
    <w:rsid w:val="002873C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b"/>
    <w:link w:val="ae"/>
    <w:rsid w:val="002873CA"/>
    <w:rPr>
      <w:rFonts w:ascii="宋体"/>
      <w:noProof/>
      <w:sz w:val="21"/>
    </w:rPr>
  </w:style>
  <w:style w:type="paragraph" w:customStyle="1" w:styleId="a0">
    <w:name w:val="一级条标题"/>
    <w:next w:val="ae"/>
    <w:link w:val="Char0"/>
    <w:rsid w:val="002873CA"/>
    <w:pPr>
      <w:numPr>
        <w:ilvl w:val="1"/>
        <w:numId w:val="3"/>
      </w:numPr>
      <w:spacing w:beforeLines="50" w:before="156" w:afterLines="50" w:after="156"/>
      <w:ind w:left="284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e"/>
    <w:rsid w:val="002873CA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e"/>
    <w:link w:val="Char1"/>
    <w:rsid w:val="002873CA"/>
    <w:pPr>
      <w:numPr>
        <w:ilvl w:val="2"/>
      </w:numPr>
      <w:spacing w:before="50" w:after="50"/>
      <w:ind w:left="568"/>
      <w:outlineLvl w:val="3"/>
    </w:pPr>
  </w:style>
  <w:style w:type="paragraph" w:customStyle="1" w:styleId="a7">
    <w:name w:val="列项——（一级）"/>
    <w:rsid w:val="002873CA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8">
    <w:name w:val="列项●（二级）"/>
    <w:rsid w:val="002873CA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">
    <w:name w:val="目次、标准名称标题"/>
    <w:basedOn w:val="aa"/>
    <w:next w:val="ae"/>
    <w:rsid w:val="002873C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2">
    <w:name w:val="三级条标题"/>
    <w:basedOn w:val="a1"/>
    <w:next w:val="ae"/>
    <w:rsid w:val="002873CA"/>
    <w:pPr>
      <w:numPr>
        <w:ilvl w:val="3"/>
      </w:numPr>
      <w:tabs>
        <w:tab w:val="num" w:pos="360"/>
      </w:tabs>
      <w:outlineLvl w:val="4"/>
    </w:pPr>
  </w:style>
  <w:style w:type="paragraph" w:customStyle="1" w:styleId="a3">
    <w:name w:val="四级条标题"/>
    <w:basedOn w:val="a2"/>
    <w:next w:val="ae"/>
    <w:rsid w:val="002873CA"/>
    <w:pPr>
      <w:numPr>
        <w:ilvl w:val="4"/>
      </w:numPr>
      <w:tabs>
        <w:tab w:val="num" w:pos="360"/>
      </w:tabs>
      <w:outlineLvl w:val="5"/>
    </w:pPr>
  </w:style>
  <w:style w:type="paragraph" w:customStyle="1" w:styleId="a4">
    <w:name w:val="五级条标题"/>
    <w:basedOn w:val="a3"/>
    <w:next w:val="ae"/>
    <w:rsid w:val="002873CA"/>
    <w:pPr>
      <w:numPr>
        <w:ilvl w:val="5"/>
      </w:numPr>
      <w:tabs>
        <w:tab w:val="num" w:pos="360"/>
      </w:tabs>
      <w:outlineLvl w:val="6"/>
    </w:pPr>
  </w:style>
  <w:style w:type="paragraph" w:customStyle="1" w:styleId="a9">
    <w:name w:val="列项◆（三级）"/>
    <w:basedOn w:val="aa"/>
    <w:rsid w:val="002873CA"/>
    <w:pPr>
      <w:numPr>
        <w:ilvl w:val="2"/>
        <w:numId w:val="1"/>
      </w:numPr>
    </w:pPr>
    <w:rPr>
      <w:rFonts w:ascii="宋体" w:eastAsia="宋体" w:hAnsi="Times New Roman"/>
      <w:szCs w:val="21"/>
    </w:rPr>
  </w:style>
  <w:style w:type="character" w:styleId="af0">
    <w:name w:val="Hyperlink"/>
    <w:basedOn w:val="ab"/>
    <w:uiPriority w:val="99"/>
    <w:rsid w:val="002873CA"/>
    <w:rPr>
      <w:noProof/>
      <w:color w:val="0000FF"/>
      <w:spacing w:val="0"/>
      <w:w w:val="100"/>
      <w:szCs w:val="21"/>
      <w:u w:val="single"/>
    </w:rPr>
  </w:style>
  <w:style w:type="paragraph" w:customStyle="1" w:styleId="a5">
    <w:name w:val="附录图标号"/>
    <w:basedOn w:val="aa"/>
    <w:rsid w:val="002873CA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/>
      <w:color w:val="FFFFFF"/>
      <w:szCs w:val="24"/>
    </w:rPr>
  </w:style>
  <w:style w:type="paragraph" w:customStyle="1" w:styleId="a6">
    <w:name w:val="附录图标题"/>
    <w:basedOn w:val="aa"/>
    <w:next w:val="ae"/>
    <w:rsid w:val="002873CA"/>
    <w:pPr>
      <w:numPr>
        <w:ilvl w:val="1"/>
        <w:numId w:val="2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1">
    <w:name w:val="前言、引言标题"/>
    <w:next w:val="ae"/>
    <w:rsid w:val="002873C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终结线"/>
    <w:basedOn w:val="aa"/>
    <w:rsid w:val="002873CA"/>
    <w:pPr>
      <w:framePr w:hSpace="181" w:vSpace="181" w:wrap="around" w:vAnchor="text" w:hAnchor="margin" w:xAlign="center" w:y="285"/>
    </w:pPr>
    <w:rPr>
      <w:rFonts w:ascii="Times New Roman" w:eastAsia="宋体" w:hAnsi="Times New Roman"/>
      <w:szCs w:val="24"/>
    </w:rPr>
  </w:style>
  <w:style w:type="character" w:customStyle="1" w:styleId="Char0">
    <w:name w:val="一级条标题 Char"/>
    <w:basedOn w:val="ab"/>
    <w:link w:val="a0"/>
    <w:rsid w:val="002873CA"/>
    <w:rPr>
      <w:rFonts w:ascii="黑体" w:eastAsia="黑体"/>
      <w:sz w:val="21"/>
      <w:szCs w:val="21"/>
    </w:rPr>
  </w:style>
  <w:style w:type="paragraph" w:styleId="1">
    <w:name w:val="toc 1"/>
    <w:basedOn w:val="aa"/>
    <w:next w:val="aa"/>
    <w:autoRedefine/>
    <w:uiPriority w:val="39"/>
    <w:rsid w:val="002873CA"/>
    <w:pPr>
      <w:tabs>
        <w:tab w:val="right" w:leader="dot" w:pos="9241"/>
      </w:tabs>
      <w:spacing w:beforeLines="25" w:before="78" w:afterLines="25" w:after="78"/>
      <w:jc w:val="left"/>
    </w:pPr>
    <w:rPr>
      <w:rFonts w:ascii="Times New Roman" w:eastAsia="宋体" w:hAnsi="Times New Roman"/>
      <w:color w:val="000000"/>
      <w:szCs w:val="21"/>
    </w:rPr>
  </w:style>
  <w:style w:type="character" w:customStyle="1" w:styleId="Char1">
    <w:name w:val="二级条标题 Char"/>
    <w:basedOn w:val="Char0"/>
    <w:link w:val="a1"/>
    <w:rsid w:val="002873CA"/>
    <w:rPr>
      <w:rFonts w:ascii="黑体" w:eastAsia="黑体"/>
      <w:sz w:val="21"/>
      <w:szCs w:val="21"/>
    </w:rPr>
  </w:style>
  <w:style w:type="paragraph" w:styleId="af3">
    <w:name w:val="header"/>
    <w:basedOn w:val="aa"/>
    <w:link w:val="Char2"/>
    <w:uiPriority w:val="99"/>
    <w:unhideWhenUsed/>
    <w:rsid w:val="00BA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b"/>
    <w:link w:val="af3"/>
    <w:uiPriority w:val="99"/>
    <w:rsid w:val="00BA5FCB"/>
    <w:rPr>
      <w:rFonts w:ascii="等线" w:eastAsia="等线" w:hAnsi="等线"/>
      <w:kern w:val="2"/>
      <w:sz w:val="18"/>
      <w:szCs w:val="18"/>
    </w:rPr>
  </w:style>
  <w:style w:type="paragraph" w:styleId="af4">
    <w:name w:val="footer"/>
    <w:basedOn w:val="aa"/>
    <w:link w:val="Char3"/>
    <w:uiPriority w:val="99"/>
    <w:unhideWhenUsed/>
    <w:rsid w:val="00BA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b"/>
    <w:link w:val="af4"/>
    <w:uiPriority w:val="99"/>
    <w:rsid w:val="00BA5FCB"/>
    <w:rPr>
      <w:rFonts w:ascii="等线" w:eastAsia="等线" w:hAnsi="等线"/>
      <w:kern w:val="2"/>
      <w:sz w:val="18"/>
      <w:szCs w:val="18"/>
    </w:rPr>
  </w:style>
  <w:style w:type="paragraph" w:styleId="af5">
    <w:name w:val="Balloon Text"/>
    <w:basedOn w:val="aa"/>
    <w:link w:val="Char4"/>
    <w:uiPriority w:val="99"/>
    <w:semiHidden/>
    <w:unhideWhenUsed/>
    <w:rsid w:val="00861286"/>
    <w:rPr>
      <w:sz w:val="18"/>
      <w:szCs w:val="18"/>
    </w:rPr>
  </w:style>
  <w:style w:type="character" w:customStyle="1" w:styleId="Char4">
    <w:name w:val="批注框文本 Char"/>
    <w:basedOn w:val="ab"/>
    <w:link w:val="af5"/>
    <w:uiPriority w:val="99"/>
    <w:semiHidden/>
    <w:rsid w:val="00861286"/>
    <w:rPr>
      <w:rFonts w:ascii="等线" w:eastAsia="等线" w:hAnsi="等线"/>
      <w:kern w:val="2"/>
      <w:sz w:val="18"/>
      <w:szCs w:val="18"/>
    </w:rPr>
  </w:style>
  <w:style w:type="table" w:styleId="-3">
    <w:name w:val="Light List Accent 3"/>
    <w:basedOn w:val="ac"/>
    <w:uiPriority w:val="61"/>
    <w:rsid w:val="007F444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6">
    <w:name w:val="No Spacing"/>
    <w:uiPriority w:val="1"/>
    <w:qFormat/>
    <w:rsid w:val="001F47A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B84-6424-4E43-88FF-83D269E4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CN=孙芳/OU=综合监督处/O=西藏自治区卫生和计划生育委员会</dc:creator>
  <cp:keywords/>
  <dc:description/>
  <cp:lastModifiedBy>hfudsa</cp:lastModifiedBy>
  <cp:revision>24</cp:revision>
  <cp:lastPrinted>2017-05-12T09:29:00Z</cp:lastPrinted>
  <dcterms:created xsi:type="dcterms:W3CDTF">2017-05-12T03:53:00Z</dcterms:created>
  <dcterms:modified xsi:type="dcterms:W3CDTF">2017-06-02T01:43:00Z</dcterms:modified>
</cp:coreProperties>
</file>